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153DC" w:rsidRDefault="0025106C" w:rsidP="00F37D7B">
      <w:pPr>
        <w:pStyle w:val="af3"/>
        <w:rPr>
          <w:rFonts w:hAnsi="標楷體"/>
        </w:rPr>
      </w:pPr>
      <w:r w:rsidRPr="00E153DC">
        <w:rPr>
          <w:rFonts w:hAnsi="標楷體" w:hint="eastAsia"/>
        </w:rPr>
        <w:t>糾正案文</w:t>
      </w:r>
    </w:p>
    <w:p w:rsidR="00E25849" w:rsidRPr="00E153DC" w:rsidRDefault="0025106C" w:rsidP="00150EF2">
      <w:pPr>
        <w:pStyle w:val="1"/>
        <w:rPr>
          <w:rFonts w:hAnsi="標楷體"/>
        </w:rPr>
      </w:pPr>
      <w:r w:rsidRPr="00E153DC">
        <w:rPr>
          <w:rFonts w:hAnsi="標楷體" w:hint="eastAsia"/>
        </w:rPr>
        <w:t>被糾正機關：</w:t>
      </w:r>
      <w:r w:rsidR="00150EF2" w:rsidRPr="00E153DC">
        <w:rPr>
          <w:rFonts w:hAnsi="標楷體" w:hint="eastAsia"/>
        </w:rPr>
        <w:t>原住民族委員會。</w:t>
      </w:r>
    </w:p>
    <w:p w:rsidR="00B55ED9" w:rsidRPr="00E153DC" w:rsidRDefault="0025106C" w:rsidP="00B55ED9">
      <w:pPr>
        <w:pStyle w:val="1"/>
      </w:pPr>
      <w:r w:rsidRPr="00E153DC">
        <w:rPr>
          <w:rFonts w:hint="eastAsia"/>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00150EF2" w:rsidRPr="00E153DC">
        <w:rPr>
          <w:rFonts w:hint="eastAsia"/>
        </w:rPr>
        <w:t>財團法人原住民族文化</w:t>
      </w:r>
      <w:r w:rsidR="00633733" w:rsidRPr="00E153DC">
        <w:rPr>
          <w:rFonts w:hint="eastAsia"/>
        </w:rPr>
        <w:t>事業</w:t>
      </w:r>
      <w:r w:rsidR="00150EF2" w:rsidRPr="00E153DC">
        <w:rPr>
          <w:rFonts w:hint="eastAsia"/>
        </w:rPr>
        <w:t>基金</w:t>
      </w:r>
      <w:r w:rsidR="00633733" w:rsidRPr="00E153DC">
        <w:rPr>
          <w:rFonts w:hint="eastAsia"/>
        </w:rPr>
        <w:t>會(下稱原</w:t>
      </w:r>
      <w:r w:rsidR="000470B9" w:rsidRPr="00E153DC">
        <w:rPr>
          <w:rFonts w:hint="eastAsia"/>
        </w:rPr>
        <w:t>文</w:t>
      </w:r>
      <w:r w:rsidR="00633733" w:rsidRPr="00E153DC">
        <w:rPr>
          <w:rFonts w:hint="eastAsia"/>
        </w:rPr>
        <w:t>會)</w:t>
      </w:r>
      <w:r w:rsidR="00150EF2" w:rsidRPr="00E153DC">
        <w:rPr>
          <w:rFonts w:hint="eastAsia"/>
        </w:rPr>
        <w:t>係</w:t>
      </w:r>
      <w:r w:rsidR="00160DB4" w:rsidRPr="00E153DC">
        <w:rPr>
          <w:rFonts w:hAnsi="標楷體" w:hint="eastAsia"/>
        </w:rPr>
        <w:t>原住民族委員會</w:t>
      </w:r>
      <w:r w:rsidR="00633733" w:rsidRPr="00E153DC">
        <w:rPr>
          <w:rFonts w:hAnsi="標楷體" w:hint="eastAsia"/>
        </w:rPr>
        <w:t>(下稱原民會)</w:t>
      </w:r>
      <w:r w:rsidR="00150EF2" w:rsidRPr="00E153DC">
        <w:rPr>
          <w:rFonts w:hint="eastAsia"/>
        </w:rPr>
        <w:t>捐助設立之財團法人</w:t>
      </w:r>
      <w:r w:rsidR="00FA37B4" w:rsidRPr="00E153DC">
        <w:rPr>
          <w:rFonts w:hint="eastAsia"/>
        </w:rPr>
        <w:t>並受其指揮監督。</w:t>
      </w:r>
      <w:r w:rsidR="00150EF2" w:rsidRPr="00E153DC">
        <w:rPr>
          <w:rFonts w:hint="eastAsia"/>
        </w:rPr>
        <w:t>原文會自</w:t>
      </w:r>
      <w:r w:rsidR="000470B9" w:rsidRPr="00E153DC">
        <w:rPr>
          <w:rFonts w:hint="eastAsia"/>
        </w:rPr>
        <w:t>民國(下同)</w:t>
      </w:r>
      <w:r w:rsidR="00150EF2" w:rsidRPr="00E153DC">
        <w:rPr>
          <w:rFonts w:hint="eastAsia"/>
        </w:rPr>
        <w:t>103年</w:t>
      </w:r>
      <w:r w:rsidR="00B55ED9" w:rsidRPr="00E153DC">
        <w:rPr>
          <w:rFonts w:hint="eastAsia"/>
        </w:rPr>
        <w:t>成立</w:t>
      </w:r>
      <w:r w:rsidR="00150EF2" w:rsidRPr="00E153DC">
        <w:rPr>
          <w:rFonts w:hint="eastAsia"/>
        </w:rPr>
        <w:t>起，逐年遞增勞務承攬員工，至107年6月底已達全部員工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勞務承攬人員須受部門主管監督指揮，但實質年薪資相較於正職員工短少12餘萬元，也無法享有相關勞動權益</w:t>
      </w:r>
      <w:r w:rsidR="00FA37B4" w:rsidRPr="00E153DC">
        <w:rPr>
          <w:rFonts w:hint="eastAsia"/>
        </w:rPr>
        <w:t>保障，甚至勞動部也發現該會承攬人員需與正職員工一樣遵守作業規定</w:t>
      </w:r>
      <w:r w:rsidR="00B55ED9" w:rsidRPr="00E153DC">
        <w:rPr>
          <w:rFonts w:hint="eastAsia"/>
        </w:rPr>
        <w:t>，原民會長期疏於管理，放任原文會違反勞動法令，嚴重損害政府形象，核有嚴重怠失</w:t>
      </w:r>
      <w:r w:rsidR="00FA37B4" w:rsidRPr="00E153DC">
        <w:rPr>
          <w:rFonts w:hint="eastAsia"/>
        </w:rPr>
        <w:t>；</w:t>
      </w:r>
      <w:r w:rsidR="00B55ED9" w:rsidRPr="00E153DC">
        <w:rPr>
          <w:rFonts w:hint="eastAsia"/>
        </w:rPr>
        <w:t>原文會自立名為之「趴班人員」實係部分工時勞工，惟原文會就其是否投保勞保，一問三不知，且原民會及原文會明知勞動部已訂定「僱用部分時間工作勞工應行注意事項」，卻</w:t>
      </w:r>
      <w:r w:rsidR="00194D2A">
        <w:rPr>
          <w:rFonts w:hint="eastAsia"/>
        </w:rPr>
        <w:t>藐視法規，不僅未遵守甚至公然違法剝削勞工權益，原民會與原文會於監察</w:t>
      </w:r>
      <w:r w:rsidR="00B55ED9" w:rsidRPr="00E153DC">
        <w:rPr>
          <w:rFonts w:hint="eastAsia"/>
        </w:rPr>
        <w:t>院詢問會議前未先行充分瞭解趴班人員之勞動權益，嚴重剝削趴班人員，原民會亦未本於權責監督原文會，</w:t>
      </w:r>
      <w:r w:rsidR="00215999" w:rsidRPr="00E153DC">
        <w:rPr>
          <w:rFonts w:hint="eastAsia"/>
        </w:rPr>
        <w:t>顯</w:t>
      </w:r>
      <w:r w:rsidR="00F44990">
        <w:rPr>
          <w:rFonts w:hint="eastAsia"/>
        </w:rPr>
        <w:t>有不當</w:t>
      </w:r>
      <w:r w:rsidR="00B55ED9" w:rsidRPr="00E153DC">
        <w:rPr>
          <w:rFonts w:hint="eastAsia"/>
        </w:rPr>
        <w:t>，爰依法提</w:t>
      </w:r>
      <w:r w:rsidR="00B55ED9" w:rsidRPr="00E153DC">
        <w:rPr>
          <w:rFonts w:hint="eastAsia"/>
        </w:rPr>
        <w:lastRenderedPageBreak/>
        <w:t>案糾正。</w:t>
      </w:r>
    </w:p>
    <w:p w:rsidR="00E25849" w:rsidRPr="00E153DC" w:rsidRDefault="00DB3135" w:rsidP="00DE42B9">
      <w:pPr>
        <w:pStyle w:val="1"/>
        <w:rPr>
          <w:rFonts w:hAnsi="標楷體"/>
        </w:rPr>
      </w:pPr>
      <w:r w:rsidRPr="00E153DC">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E2AF4" w:rsidRDefault="00B55ED9" w:rsidP="00633733">
      <w:pPr>
        <w:pStyle w:val="2"/>
        <w:numPr>
          <w:ilvl w:val="0"/>
          <w:numId w:val="0"/>
        </w:numPr>
        <w:ind w:leftChars="200" w:left="680" w:firstLineChars="200" w:firstLine="680"/>
        <w:rPr>
          <w:rFonts w:hAnsi="標楷體"/>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16410151"/>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E153DC">
        <w:rPr>
          <w:rFonts w:hAnsi="標楷體" w:hint="eastAsia"/>
          <w:b w:val="0"/>
        </w:rPr>
        <w:t>原住民族電視台(下稱原民台)是亞洲第一個原住民專屬電視頻道，其核心價值在於維護原住民族傳播權及文化自主權，係由國家預算捐助成立，但卻以「自然人承攬」之方式，與人民簽訂名為承攬、實為僱傭的契約，嚴重侵害人民勞動權益。日前，一名與原民台簽訂自然人承攬契約之「承攬員」─Ati</w:t>
      </w:r>
      <w:bookmarkStart w:id="42" w:name="_GoBack"/>
      <w:bookmarkEnd w:id="42"/>
      <w:r w:rsidRPr="00E153DC">
        <w:rPr>
          <w:rFonts w:hAnsi="標楷體" w:hint="eastAsia"/>
          <w:b w:val="0"/>
        </w:rPr>
        <w:t>病逝，零喪葬、零撫恤，面臨「什麼都沒有」的淒涼境遇，Ati工作內容與正職員工幾乎無異，且同樣必須接受主管的指揮，原本適用於包工或接案的承攬契約，卻可能成黑心雇主節省人事成本的巧門，此讓原民台「假承攬真僱傭」的問題浮上檯面，本院爰立案調查。本案經調閱原民會、勞動部、行政院人事行政總處（下稱人事總</w:t>
      </w:r>
      <w:r w:rsidR="000470B9" w:rsidRPr="00E153DC">
        <w:rPr>
          <w:rFonts w:hAnsi="標楷體" w:hint="eastAsia"/>
          <w:b w:val="0"/>
        </w:rPr>
        <w:t>處）、行政院公共工程委員會（下稱工程會）等機關卷證資料，並於</w:t>
      </w:r>
      <w:r w:rsidRPr="00E153DC">
        <w:rPr>
          <w:rFonts w:hAnsi="標楷體" w:hint="eastAsia"/>
          <w:b w:val="0"/>
        </w:rPr>
        <w:t>107年9月26日與原文會工會代表召開座談會，10月19日詢問原民會、原文會、勞動部、工程會等機關、法人代表及108年1月15</w:t>
      </w:r>
      <w:r w:rsidR="006771CF" w:rsidRPr="00E153DC">
        <w:rPr>
          <w:rFonts w:hAnsi="標楷體" w:hint="eastAsia"/>
          <w:b w:val="0"/>
        </w:rPr>
        <w:t>日第2</w:t>
      </w:r>
      <w:r w:rsidRPr="00E153DC">
        <w:rPr>
          <w:rFonts w:hAnsi="標楷體" w:hint="eastAsia"/>
          <w:b w:val="0"/>
        </w:rPr>
        <w:t>次詢問原文會，業已調查竣事，認有下列違失應予糾正</w:t>
      </w:r>
      <w:bookmarkStart w:id="43" w:name="_Toc516410152"/>
      <w:bookmarkEnd w:id="35"/>
      <w:r w:rsidR="00B225F6" w:rsidRPr="00E153DC">
        <w:rPr>
          <w:rFonts w:hAnsi="標楷體" w:hint="eastAsia"/>
          <w:b w:val="0"/>
        </w:rPr>
        <w:t>：</w:t>
      </w:r>
    </w:p>
    <w:p w:rsidR="00CE2AF4" w:rsidRPr="00F06A40" w:rsidRDefault="00CE2AF4" w:rsidP="00CE2AF4">
      <w:pPr>
        <w:pStyle w:val="2"/>
      </w:pPr>
      <w:bookmarkStart w:id="44" w:name="_Toc524902730"/>
      <w:bookmarkEnd w:id="36"/>
      <w:bookmarkEnd w:id="37"/>
      <w:bookmarkEnd w:id="38"/>
      <w:bookmarkEnd w:id="39"/>
      <w:bookmarkEnd w:id="40"/>
      <w:bookmarkEnd w:id="41"/>
      <w:bookmarkEnd w:id="43"/>
      <w:r w:rsidRPr="00F06A40">
        <w:rPr>
          <w:rFonts w:hint="eastAsia"/>
        </w:rPr>
        <w:t>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依原文會工會表示，勞務承攬人員須受部門主管監</w:t>
      </w:r>
      <w:r w:rsidRPr="00F06A40">
        <w:rPr>
          <w:rFonts w:hint="eastAsia"/>
        </w:rPr>
        <w:lastRenderedPageBreak/>
        <w:t>督指揮，但實質年薪資相較於正職員工短少12餘萬元，也無法享有相關勞動權益保障，甚至勞動部也發現該會承攬人員需與正職員工一樣遵守作業規定，顯見原文會以「承攬之名行僱傭之實」，規避勞動法令、行事草率，而原民會長期疏於管理，放任原文會違反勞動法令，長期剝削員工，未盡監督之責，漠視原住民族就業權益保障，嚴重損害政府形象，核有嚴重怠失。</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原文會為原民會編列預算捐助設立之財團法人，原民台自103年1月1日起，由原文會經營：</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為傳承原住民族文化教育、經營原住民族文化傳播媒體事業，依原住民族教育法第29條第1項</w:t>
      </w:r>
      <w:r w:rsidRPr="00F06A40">
        <w:rPr>
          <w:rStyle w:val="afe"/>
        </w:rPr>
        <w:footnoteReference w:id="1"/>
      </w:r>
      <w:r w:rsidRPr="00F06A40">
        <w:rPr>
          <w:rFonts w:hint="eastAsia"/>
        </w:rPr>
        <w:t>、原住民族基本法第12條第1項</w:t>
      </w:r>
      <w:r w:rsidRPr="00F06A40">
        <w:rPr>
          <w:rStyle w:val="afe"/>
        </w:rPr>
        <w:footnoteReference w:id="2"/>
      </w:r>
      <w:r w:rsidRPr="00F06A40">
        <w:rPr>
          <w:rFonts w:hint="eastAsia"/>
        </w:rPr>
        <w:t>及財團法人原住民族文化事業基金會設置條例第2條</w:t>
      </w:r>
      <w:r w:rsidRPr="00F06A40">
        <w:rPr>
          <w:rStyle w:val="afe"/>
        </w:rPr>
        <w:footnoteReference w:id="3"/>
      </w:r>
      <w:r w:rsidRPr="00F06A40">
        <w:rPr>
          <w:rFonts w:hint="eastAsia"/>
        </w:rPr>
        <w:t>、第3條</w:t>
      </w:r>
      <w:r w:rsidRPr="00F06A40">
        <w:rPr>
          <w:rStyle w:val="afe"/>
        </w:rPr>
        <w:footnoteReference w:id="4"/>
      </w:r>
      <w:r w:rsidRPr="00F06A40">
        <w:rPr>
          <w:rFonts w:hint="eastAsia"/>
        </w:rPr>
        <w:t>及第5條</w:t>
      </w:r>
      <w:r w:rsidRPr="00F06A40">
        <w:rPr>
          <w:rStyle w:val="afe"/>
        </w:rPr>
        <w:footnoteReference w:id="5"/>
      </w:r>
      <w:r w:rsidRPr="00F06A40">
        <w:rPr>
          <w:rFonts w:hint="eastAsia"/>
        </w:rPr>
        <w:t>，原文會為原民會百分之百編列預算捐助設立之財團法人。而原民會本於主管機關監督權責，依前揭財團法人原住民族文化事業基金會設置條例第3條規定，訂定「財團法人原住民族文化事業基金會監督管理要點」，依該要點第6點</w:t>
      </w:r>
      <w:r w:rsidRPr="00F06A40">
        <w:rPr>
          <w:rStyle w:val="afe"/>
        </w:rPr>
        <w:footnoteReference w:id="6"/>
      </w:r>
      <w:r w:rsidRPr="00F06A40">
        <w:rPr>
          <w:rFonts w:hint="eastAsia"/>
        </w:rPr>
        <w:t>，原文會人員之編制、進用等人事管理事務，均</w:t>
      </w:r>
      <w:r w:rsidRPr="00F06A40">
        <w:rPr>
          <w:rFonts w:hint="eastAsia"/>
        </w:rPr>
        <w:lastRenderedPageBreak/>
        <w:t>受原民會監督。</w:t>
      </w:r>
    </w:p>
    <w:p w:rsidR="00CE2AF4" w:rsidRPr="00F06A40" w:rsidRDefault="00CE2AF4" w:rsidP="00774379">
      <w:pPr>
        <w:pStyle w:val="4"/>
      </w:pPr>
      <w:r w:rsidRPr="00F06A40">
        <w:rPr>
          <w:rFonts w:hint="eastAsia"/>
        </w:rPr>
        <w:t>依據財團法人原住民族文化事業基金會設置條例第4條</w:t>
      </w:r>
      <w:r w:rsidRPr="00F06A40">
        <w:rPr>
          <w:rStyle w:val="afe"/>
        </w:rPr>
        <w:footnoteReference w:id="7"/>
      </w:r>
      <w:r w:rsidRPr="00F06A40">
        <w:rPr>
          <w:rFonts w:hint="eastAsia"/>
        </w:rPr>
        <w:t>，過去原民台係委託</w:t>
      </w:r>
      <w:r w:rsidR="00774379" w:rsidRPr="00774379">
        <w:rPr>
          <w:rFonts w:hint="eastAsia"/>
        </w:rPr>
        <w:t>台灣公共廣播電視集團</w:t>
      </w:r>
      <w:r w:rsidRPr="00F06A40">
        <w:rPr>
          <w:rFonts w:hint="eastAsia"/>
        </w:rPr>
        <w:t>經營，迄至102年10月14日，原文會取得衛星廣播電視事業執照（執照有效期限自103年1月1日起至108年12月31日止），原民台自103年1月1日起，隸屬於原文會，由原文會經營。</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原文會自103年起，逐年遞增勞務承攬員工，至107年6月已達71人，約為全部員工250人之3成。依原文會之人員編制如下表所示：</w:t>
      </w:r>
    </w:p>
    <w:tbl>
      <w:tblPr>
        <w:tblpPr w:leftFromText="180" w:rightFromText="180" w:vertAnchor="text" w:horzAnchor="margin" w:tblpXSpec="center" w:tblpY="39"/>
        <w:tblW w:w="0" w:type="auto"/>
        <w:tblLayout w:type="fixed"/>
        <w:tblCellMar>
          <w:left w:w="28" w:type="dxa"/>
          <w:right w:w="28" w:type="dxa"/>
        </w:tblCellMar>
        <w:tblLook w:val="0000" w:firstRow="0" w:lastRow="0" w:firstColumn="0" w:lastColumn="0" w:noHBand="0" w:noVBand="0"/>
      </w:tblPr>
      <w:tblGrid>
        <w:gridCol w:w="675"/>
        <w:gridCol w:w="1686"/>
        <w:gridCol w:w="1150"/>
        <w:gridCol w:w="1178"/>
        <w:gridCol w:w="1178"/>
        <w:gridCol w:w="1178"/>
        <w:gridCol w:w="1855"/>
      </w:tblGrid>
      <w:tr w:rsidR="00774379" w:rsidRPr="00F06A40" w:rsidTr="00774379">
        <w:trPr>
          <w:trHeight w:val="279"/>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年別</w:t>
            </w:r>
          </w:p>
        </w:tc>
        <w:tc>
          <w:tcPr>
            <w:tcW w:w="1150"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103年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104年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105年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106年</w:t>
            </w:r>
          </w:p>
        </w:tc>
        <w:tc>
          <w:tcPr>
            <w:tcW w:w="1855"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107年6月底</w:t>
            </w:r>
          </w:p>
        </w:tc>
      </w:tr>
      <w:tr w:rsidR="00CE2AF4" w:rsidRPr="00F06A40" w:rsidTr="006E09CB">
        <w:trPr>
          <w:trHeight w:val="20"/>
        </w:trPr>
        <w:tc>
          <w:tcPr>
            <w:tcW w:w="675" w:type="dxa"/>
            <w:vMerge w:val="restart"/>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預算員額</w:t>
            </w: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170</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185</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val="restart"/>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實際員額</w:t>
            </w: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152</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158</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159</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168</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178</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約僱人員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774379" w:rsidRPr="00F06A40" w:rsidTr="00774379">
        <w:trPr>
          <w:trHeight w:val="191"/>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派遣人員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勞務承攬人員</w:t>
            </w:r>
          </w:p>
        </w:tc>
        <w:tc>
          <w:tcPr>
            <w:tcW w:w="1150"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28</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46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69</w:t>
            </w:r>
          </w:p>
        </w:tc>
        <w:tc>
          <w:tcPr>
            <w:tcW w:w="1855"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71</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實際總員額數</w:t>
            </w:r>
          </w:p>
        </w:tc>
        <w:tc>
          <w:tcPr>
            <w:tcW w:w="1150"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178</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186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205</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237</w:t>
            </w:r>
          </w:p>
        </w:tc>
        <w:tc>
          <w:tcPr>
            <w:tcW w:w="1855"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250</w:t>
            </w:r>
          </w:p>
        </w:tc>
      </w:tr>
    </w:tbl>
    <w:p w:rsidR="00CE2AF4" w:rsidRPr="00F06A40" w:rsidRDefault="00CE2AF4" w:rsidP="00774379">
      <w:pPr>
        <w:pStyle w:val="aff0"/>
        <w:autoSpaceDE/>
        <w:autoSpaceDN/>
        <w:rPr>
          <w:rFonts w:hAnsi="標楷體"/>
        </w:rPr>
      </w:pPr>
      <w:r w:rsidRPr="00F06A40">
        <w:rPr>
          <w:rFonts w:hAnsi="標楷體" w:hint="eastAsia"/>
        </w:rPr>
        <w:t>資料來源：原文會提供。</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實務上運用的常見類型為派遣契約、僱傭契約、承攬契約及委任契約，其中僱傭契約與承攬契約之區別在於僱傭契約具有從屬性，受僱員工須受僱用人指揮監督，而承攬員工則否，且不受勞動基準法</w:t>
      </w:r>
      <w:r>
        <w:rPr>
          <w:rFonts w:hAnsi="標楷體" w:hint="eastAsia"/>
        </w:rPr>
        <w:t>(下稱勞基法)</w:t>
      </w:r>
      <w:r w:rsidRPr="00F06A40">
        <w:rPr>
          <w:rFonts w:hAnsi="標楷體" w:hint="eastAsia"/>
        </w:rPr>
        <w:t>保障：</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lastRenderedPageBreak/>
        <w:t>派遣契約、僱傭契約及承攬契約區分方式如下：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2100"/>
        <w:gridCol w:w="1970"/>
        <w:gridCol w:w="1970"/>
        <w:gridCol w:w="1970"/>
      </w:tblGrid>
      <w:tr w:rsidR="00CE2AF4" w:rsidRPr="00F06A40" w:rsidTr="006E09CB">
        <w:trPr>
          <w:trHeight w:val="291"/>
          <w:tblHeader/>
        </w:trPr>
        <w:tc>
          <w:tcPr>
            <w:tcW w:w="1050" w:type="dxa"/>
            <w:tcBorders>
              <w:top w:val="single" w:sz="6" w:space="0" w:color="000000"/>
              <w:left w:val="single" w:sz="6" w:space="0" w:color="000000"/>
            </w:tcBorders>
            <w:shd w:val="clear" w:color="auto" w:fill="F3F3F3"/>
          </w:tcPr>
          <w:p w:rsidR="00CE2AF4" w:rsidRPr="00F06A40" w:rsidRDefault="00CE2AF4" w:rsidP="006E09CB">
            <w:pPr>
              <w:autoSpaceDE/>
              <w:autoSpaceDN/>
              <w:snapToGrid w:val="0"/>
              <w:jc w:val="center"/>
              <w:rPr>
                <w:rFonts w:hAnsi="標楷體"/>
                <w:sz w:val="26"/>
                <w:szCs w:val="26"/>
              </w:rPr>
            </w:pPr>
          </w:p>
        </w:tc>
        <w:tc>
          <w:tcPr>
            <w:tcW w:w="210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派遣契約</w:t>
            </w:r>
          </w:p>
        </w:tc>
        <w:tc>
          <w:tcPr>
            <w:tcW w:w="197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僱傭契約</w:t>
            </w:r>
          </w:p>
        </w:tc>
        <w:tc>
          <w:tcPr>
            <w:tcW w:w="197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承攬契約</w:t>
            </w:r>
          </w:p>
        </w:tc>
        <w:tc>
          <w:tcPr>
            <w:tcW w:w="1970" w:type="dxa"/>
            <w:tcBorders>
              <w:top w:val="single" w:sz="6" w:space="0" w:color="000000"/>
              <w:right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委任契約</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條文</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依據</w:t>
            </w:r>
          </w:p>
        </w:tc>
        <w:tc>
          <w:tcPr>
            <w:tcW w:w="2100" w:type="dxa"/>
          </w:tcPr>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1.現行法令針對「派遣契約」未有明確界定，惟關於勞動派遣三方關係，於「性別工作平等法」第3條及「勞動派遣權益指導原則」第2點定有相關定義。</w:t>
            </w:r>
          </w:p>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2.是以，如本欄「派遣契約」係指「要派契約」，則指派遣單位與要派單位就勞動派遣事項所訂立之契約。如指「派遣勞動契約」，則與一般僱傭契約無異。</w:t>
            </w:r>
          </w:p>
        </w:tc>
        <w:tc>
          <w:tcPr>
            <w:tcW w:w="1970" w:type="dxa"/>
          </w:tcPr>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1.民法第482條：「稱僱傭者，謂當事人約定，一方於一定或不定之期限內為他方服勞務，他方給付報酬之契約。」</w:t>
            </w:r>
          </w:p>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2.</w:t>
            </w:r>
            <w:r>
              <w:rPr>
                <w:rFonts w:hAnsi="標楷體" w:hint="eastAsia"/>
                <w:sz w:val="26"/>
                <w:szCs w:val="26"/>
              </w:rPr>
              <w:t>勞基</w:t>
            </w:r>
            <w:r w:rsidRPr="00F06A40">
              <w:rPr>
                <w:rFonts w:hAnsi="標楷體" w:hint="eastAsia"/>
                <w:sz w:val="26"/>
                <w:szCs w:val="26"/>
              </w:rPr>
              <w:t>法第2條第6款：「勞動契約，謂約定勞雇關係之契約。」</w:t>
            </w:r>
          </w:p>
          <w:p w:rsidR="00CE2AF4" w:rsidRPr="00F06A40" w:rsidRDefault="00CE2AF4" w:rsidP="006E09CB">
            <w:pPr>
              <w:autoSpaceDE/>
              <w:autoSpaceDN/>
              <w:snapToGrid w:val="0"/>
              <w:rPr>
                <w:rFonts w:hAnsi="標楷體"/>
                <w:sz w:val="26"/>
                <w:szCs w:val="26"/>
              </w:rPr>
            </w:pP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民法第490條第1項：「稱承攬者，謂當事人約定，一方為他方完成一定之工作，他方俟工作完成，給付報酬之契約。」</w:t>
            </w:r>
          </w:p>
          <w:p w:rsidR="00CE2AF4" w:rsidRPr="00F06A40" w:rsidRDefault="00CE2AF4" w:rsidP="006E09CB">
            <w:pPr>
              <w:autoSpaceDE/>
              <w:autoSpaceDN/>
              <w:snapToGrid w:val="0"/>
              <w:rPr>
                <w:rFonts w:hAnsi="標楷體"/>
                <w:sz w:val="26"/>
                <w:szCs w:val="26"/>
              </w:rPr>
            </w:pP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民法第528條</w:t>
            </w:r>
            <w:r w:rsidRPr="00F06A40">
              <w:rPr>
                <w:rFonts w:hAnsi="標楷體"/>
                <w:sz w:val="26"/>
                <w:szCs w:val="26"/>
              </w:rPr>
              <w:t xml:space="preserve"> ：「</w:t>
            </w:r>
            <w:r w:rsidRPr="00F06A40">
              <w:rPr>
                <w:rFonts w:hAnsi="標楷體" w:hint="eastAsia"/>
                <w:sz w:val="26"/>
                <w:szCs w:val="26"/>
              </w:rPr>
              <w:t>稱委任者，謂當事人約定，一方委託他方處理事務，他方允為處理之契約。</w:t>
            </w:r>
            <w:r w:rsidRPr="00F06A40">
              <w:rPr>
                <w:rFonts w:hAnsi="標楷體"/>
                <w:sz w:val="26"/>
                <w:szCs w:val="26"/>
              </w:rPr>
              <w:t>」</w:t>
            </w:r>
          </w:p>
        </w:tc>
      </w:tr>
      <w:tr w:rsidR="00CE2AF4" w:rsidRPr="00F06A40" w:rsidTr="006E09CB">
        <w:trPr>
          <w:trHeight w:val="978"/>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勞基法</w:t>
            </w:r>
            <w:r w:rsidRPr="00F06A40">
              <w:rPr>
                <w:rFonts w:hAnsi="標楷體"/>
                <w:sz w:val="26"/>
                <w:szCs w:val="26"/>
              </w:rPr>
              <w:br/>
            </w:r>
            <w:r w:rsidRPr="00F06A40">
              <w:rPr>
                <w:rFonts w:hAnsi="標楷體" w:hint="eastAsia"/>
                <w:sz w:val="26"/>
                <w:szCs w:val="26"/>
              </w:rPr>
              <w:t>適用有無</w:t>
            </w:r>
          </w:p>
        </w:tc>
        <w:tc>
          <w:tcPr>
            <w:tcW w:w="2100" w:type="dxa"/>
            <w:vAlign w:val="center"/>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人力供應業已自87年4月1日起適用勞</w:t>
            </w:r>
            <w:r>
              <w:rPr>
                <w:rFonts w:hAnsi="標楷體" w:hint="eastAsia"/>
                <w:sz w:val="26"/>
                <w:szCs w:val="26"/>
              </w:rPr>
              <w:t>基</w:t>
            </w:r>
            <w:r w:rsidRPr="00F06A40">
              <w:rPr>
                <w:rFonts w:hAnsi="標楷體" w:hint="eastAsia"/>
                <w:sz w:val="26"/>
                <w:szCs w:val="26"/>
              </w:rPr>
              <w:t>法，從</w:t>
            </w:r>
            <w:r>
              <w:rPr>
                <w:rFonts w:hAnsi="標楷體" w:hint="eastAsia"/>
                <w:sz w:val="26"/>
                <w:szCs w:val="26"/>
              </w:rPr>
              <w:t>而派遣業者基於勞動法令上之雇主地位僱用勞工從事工作，均應符合勞基</w:t>
            </w:r>
            <w:r w:rsidRPr="00F06A40">
              <w:rPr>
                <w:rFonts w:hAnsi="標楷體" w:hint="eastAsia"/>
                <w:sz w:val="26"/>
                <w:szCs w:val="26"/>
              </w:rPr>
              <w:t>法等相關法令規範，與一般勞工並無不同。</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c>
          <w:tcPr>
            <w:tcW w:w="1970" w:type="dxa"/>
            <w:tcBorders>
              <w:righ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契約</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目的</w:t>
            </w:r>
          </w:p>
        </w:tc>
        <w:tc>
          <w:tcPr>
            <w:tcW w:w="2100" w:type="dxa"/>
          </w:tcPr>
          <w:p w:rsidR="00CE2AF4" w:rsidRPr="00F06A40" w:rsidRDefault="00CE2AF4" w:rsidP="006E09CB">
            <w:pPr>
              <w:autoSpaceDE/>
              <w:autoSpaceDN/>
              <w:snapToGrid w:val="0"/>
              <w:rPr>
                <w:rFonts w:hAnsi="標楷體"/>
                <w:sz w:val="26"/>
                <w:szCs w:val="26"/>
              </w:rPr>
            </w:pPr>
            <w:r w:rsidRPr="00F06A40">
              <w:rPr>
                <w:rFonts w:hAnsi="標楷體"/>
                <w:sz w:val="26"/>
                <w:szCs w:val="26"/>
              </w:rPr>
              <w:t>需要用人之企業不再自行僱用勞工，而與</w:t>
            </w:r>
            <w:r w:rsidRPr="00F06A40">
              <w:rPr>
                <w:rFonts w:hAnsi="標楷體" w:hint="eastAsia"/>
                <w:sz w:val="26"/>
                <w:szCs w:val="26"/>
              </w:rPr>
              <w:t>派遣公司</w:t>
            </w:r>
            <w:r w:rsidRPr="00F06A40">
              <w:rPr>
                <w:rFonts w:hAnsi="標楷體"/>
                <w:sz w:val="26"/>
                <w:szCs w:val="26"/>
              </w:rPr>
              <w:t>訂立</w:t>
            </w:r>
            <w:r w:rsidRPr="00F06A40">
              <w:rPr>
                <w:rFonts w:hAnsi="標楷體" w:hint="eastAsia"/>
                <w:sz w:val="26"/>
                <w:szCs w:val="26"/>
              </w:rPr>
              <w:t>要</w:t>
            </w:r>
            <w:r w:rsidRPr="00F06A40">
              <w:rPr>
                <w:rFonts w:hAnsi="標楷體" w:hint="eastAsia"/>
                <w:sz w:val="26"/>
                <w:szCs w:val="26"/>
              </w:rPr>
              <w:lastRenderedPageBreak/>
              <w:t>派契約</w:t>
            </w:r>
            <w:r w:rsidRPr="00F06A40">
              <w:rPr>
                <w:rFonts w:hAnsi="標楷體"/>
                <w:sz w:val="26"/>
                <w:szCs w:val="26"/>
              </w:rPr>
              <w:t>，由該</w:t>
            </w:r>
            <w:r w:rsidRPr="00F06A40">
              <w:rPr>
                <w:rFonts w:hAnsi="標楷體" w:hint="eastAsia"/>
                <w:sz w:val="26"/>
                <w:szCs w:val="26"/>
              </w:rPr>
              <w:t>派遣公司</w:t>
            </w:r>
            <w:r w:rsidRPr="00F06A40">
              <w:rPr>
                <w:rFonts w:hAnsi="標楷體"/>
                <w:sz w:val="26"/>
                <w:szCs w:val="26"/>
              </w:rPr>
              <w:t>派遣其所僱用之勞工至用人企業，並使該等勞工在用人企業之指揮監督下服勞務</w:t>
            </w:r>
            <w:r w:rsidRPr="00F06A40">
              <w:rPr>
                <w:rFonts w:hAnsi="標楷體" w:hint="eastAsia"/>
                <w:sz w:val="26"/>
                <w:szCs w:val="26"/>
              </w:rPr>
              <w:t>，以達人力「僱用」與「使用」分離之目的。</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僱傭契約是以服勞務為契約內容及以勞務本身之給付為</w:t>
            </w:r>
            <w:r w:rsidRPr="00F06A40">
              <w:rPr>
                <w:rFonts w:hAnsi="標楷體" w:hint="eastAsia"/>
                <w:sz w:val="26"/>
                <w:szCs w:val="26"/>
              </w:rPr>
              <w:lastRenderedPageBreak/>
              <w:t>契約為目的，並在雇主之指揮監督下服勞務。</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承攬是以勞務之成果為給付內容，以工作之完成為契約</w:t>
            </w:r>
            <w:r w:rsidRPr="00F06A40">
              <w:rPr>
                <w:rFonts w:hAnsi="標楷體" w:hint="eastAsia"/>
                <w:sz w:val="26"/>
                <w:szCs w:val="26"/>
              </w:rPr>
              <w:lastRenderedPageBreak/>
              <w:t>目的。故承攬契約之特徵，在於承攬人應完成所約定的一定工作，其重點在於著重結果。</w:t>
            </w: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委任之目的，在一定事務之處理。故受委任人給付勞</w:t>
            </w:r>
            <w:r w:rsidRPr="00F06A40">
              <w:rPr>
                <w:rFonts w:hAnsi="標楷體" w:hint="eastAsia"/>
                <w:sz w:val="26"/>
                <w:szCs w:val="26"/>
              </w:rPr>
              <w:lastRenderedPageBreak/>
              <w:t>務，僅為手段，除當事人另有約定外，得在委任人所授權限範圍內，自行裁量決定處理一定事務之方法，以完成委任之目的。</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lastRenderedPageBreak/>
              <w:t>當事人</w:t>
            </w:r>
          </w:p>
        </w:tc>
        <w:tc>
          <w:tcPr>
            <w:tcW w:w="210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派遣勞工、要派單位及派遣事業單位</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勞工及雇主</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承攬人及定作人</w:t>
            </w: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委任人及受任人</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從屬性</w:t>
            </w:r>
            <w:r w:rsidRPr="00F06A40">
              <w:rPr>
                <w:rFonts w:hAnsi="標楷體"/>
                <w:sz w:val="26"/>
                <w:szCs w:val="26"/>
              </w:rPr>
              <w:br/>
            </w:r>
            <w:r w:rsidRPr="00F06A40">
              <w:rPr>
                <w:rFonts w:hAnsi="標楷體" w:hint="eastAsia"/>
                <w:sz w:val="26"/>
                <w:szCs w:val="26"/>
              </w:rPr>
              <w:t>(指揮監督有無)</w:t>
            </w:r>
          </w:p>
        </w:tc>
        <w:tc>
          <w:tcPr>
            <w:tcW w:w="210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c>
          <w:tcPr>
            <w:tcW w:w="1970" w:type="dxa"/>
            <w:tcBorders>
              <w:righ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r>
      <w:tr w:rsidR="00CE2AF4" w:rsidRPr="00F06A40" w:rsidTr="006E09CB">
        <w:trPr>
          <w:trHeight w:val="457"/>
        </w:trPr>
        <w:tc>
          <w:tcPr>
            <w:tcW w:w="1050" w:type="dxa"/>
            <w:tcBorders>
              <w:left w:val="single" w:sz="6" w:space="0" w:color="000000"/>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報酬</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有無</w:t>
            </w:r>
          </w:p>
        </w:tc>
        <w:tc>
          <w:tcPr>
            <w:tcW w:w="210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right w:val="single" w:sz="6" w:space="0" w:color="000000"/>
            </w:tcBorders>
            <w:vAlign w:val="center"/>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依當事人約定，委任契約得為無償或有償委任。(民法第547條規定，</w:t>
            </w:r>
            <w:r w:rsidRPr="00F06A40">
              <w:rPr>
                <w:rFonts w:hAnsi="標楷體" w:hint="eastAsia"/>
                <w:sz w:val="26"/>
                <w:szCs w:val="26"/>
              </w:rPr>
              <w:tab/>
              <w:t>報酬縱未約定，如依習慣或依委任事務之性質，應給與報酬者，受任人得請求報酬。)</w:t>
            </w:r>
          </w:p>
        </w:tc>
      </w:tr>
    </w:tbl>
    <w:p w:rsidR="00CE2AF4" w:rsidRPr="00F06A40" w:rsidRDefault="00CE2AF4" w:rsidP="00CE2AF4">
      <w:pPr>
        <w:pStyle w:val="aff0"/>
        <w:autoSpaceDE/>
        <w:autoSpaceDN/>
        <w:rPr>
          <w:rFonts w:hAnsi="標楷體"/>
        </w:rPr>
      </w:pPr>
      <w:r w:rsidRPr="00F06A40">
        <w:rPr>
          <w:rFonts w:hAnsi="標楷體" w:hint="eastAsia"/>
        </w:rPr>
        <w:t>資料來源：勞動部提供。</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將給</w:t>
      </w:r>
      <w:r>
        <w:rPr>
          <w:rFonts w:hint="eastAsia"/>
        </w:rPr>
        <w:t>付內容為員工提供一定勞務定性為僱傭契約（勞動契約），而應適用勞基</w:t>
      </w:r>
      <w:r w:rsidRPr="00F06A40">
        <w:rPr>
          <w:rFonts w:hint="eastAsia"/>
        </w:rPr>
        <w:t>法之判斷方式，需檢視雙方有無人格從屬性、經濟從屬性及組織從屬性等特徵：</w:t>
      </w:r>
    </w:p>
    <w:p w:rsidR="00CE2AF4" w:rsidRPr="00F06A40" w:rsidRDefault="00CE2AF4" w:rsidP="00CE2AF4">
      <w:pPr>
        <w:pStyle w:val="5"/>
        <w:numPr>
          <w:ilvl w:val="4"/>
          <w:numId w:val="1"/>
        </w:numPr>
        <w:tabs>
          <w:tab w:val="num" w:pos="360"/>
          <w:tab w:val="left" w:pos="1418"/>
        </w:tabs>
        <w:autoSpaceDE/>
        <w:autoSpaceDN/>
        <w:ind w:leftChars="332" w:left="1979" w:hangingChars="250"/>
      </w:pPr>
      <w:r>
        <w:rPr>
          <w:rFonts w:hint="eastAsia"/>
        </w:rPr>
        <w:t>按勞基</w:t>
      </w:r>
      <w:r w:rsidRPr="00F06A40">
        <w:rPr>
          <w:rFonts w:hint="eastAsia"/>
        </w:rPr>
        <w:t>法第2條第1款、第3款及第6款分別</w:t>
      </w:r>
      <w:r w:rsidRPr="00F06A40">
        <w:rPr>
          <w:rFonts w:hint="eastAsia"/>
        </w:rPr>
        <w:lastRenderedPageBreak/>
        <w:t>規定，「勞工：謂受雇主僱用從事工作獲致工資者。」「工資：謂勞工因工作而獲得之報酬。」「勞動契約：謂約定勞雇關係之契約。」</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另根據司法院釋字第740號解釋意旨，勞務契約，基於私法自治原則，有契約形式及內容之選擇自由，其類型可能為僱傭、委任、承攬或居間，其選擇之契約類型是否為系爭規定一所稱勞動契約，仍應就個案事實及整體契約內容，按勞務契約之類型特徵，依勞務債務人與勞務債權人間之從屬性程度之高低判斷之。</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從屬性程度之高低判斷，依最高法院81年台上字第347號判決意旨：「一般學理上亦認勞動契約當事人之勞工，具有下列特徵：A.人格從屬性，即受雇人在雇主企業組織內，服從雇主權威，並有接受懲戒或制裁之義務。B.親自履行，不得使用代理人。C.經濟上從屬性，即受雇人並不是為自己之營業勞動而是從屬於他人，為該他人之目的而勞動。D.納入雇方生產組織體系，並與同僚間居於分工合作狀態。勞動契約特徵，即在此從屬性。又基於保護勞工之立場，一般就勞動契約關係之成立，均從寬認定，只要有部分從屬性，即應成立。」根據勞動部查復，各級法院大體上以前揭判決所示人格從屬性、經濟從屬性及組織從屬性等特徵，據以綜合判斷當事人間是否屬於勞動契約。</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惟查，原文會之勞務承攬員工，非以完成一定工作為給付內容，且受部門主管指揮監督，具有從屬性：</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原文會與員工簽訂之勞務承攬契約書，承攬業務僅係職位名稱，且承攬報酬係以1月為1期而分期給付固定報酬，每期須完成工作進度亦未表</w:t>
      </w:r>
      <w:r w:rsidRPr="00F06A40">
        <w:rPr>
          <w:rFonts w:hint="eastAsia"/>
        </w:rPr>
        <w:lastRenderedPageBreak/>
        <w:t>明，顯未以「一定工作之完成」為其契約要素：</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按民法第490條第1項：「稱承攬者，謂當事人約定，一方為他方完成一定之工作，他方俟工作完成，給付報酬之契約。」故承攬契約須以完成一定工作為契約要素。</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查原文會與承攬員工簽訂「勞務承攬人力契約書」，契約條款第1條：「勞務承攬業務」所載內容為一定職務名稱（例如：剪輯師、攝影師）；第3條：「勞務承攬報酬」採分期給付，以1月為1期，固定給予報酬，均未以完成一定工作為要素，實非承攬契約。</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107年9月26日原文會工會代表於</w:t>
      </w:r>
      <w:r>
        <w:rPr>
          <w:rFonts w:hint="eastAsia"/>
        </w:rPr>
        <w:t>監察院</w:t>
      </w:r>
      <w:r w:rsidRPr="00F06A40">
        <w:rPr>
          <w:rFonts w:hint="eastAsia"/>
        </w:rPr>
        <w:t>座談會議時表示：</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多數（承攬員工）都必須接受主管指揮監督調派任務，並與正職同仁分工合作，若無法到班需事先告知且挪移休假日補班，部分單位甚至會扣一日勞務所得，且多數承攬人員工作年資超過1年以上，顯見這些勞工的工作性質，並非臨時性、季節性需求，不符合法律上「承攬」定義。</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臺北中心新聞部採訪組有8成以上是承攬人員，但它有出勤的管理、開會列席，限期內交出資料，甚至可以指揮需要另外拍攝的東西，且被口頭威脅若不接受指揮監督，可能下期就不續簽。另外Ati也非常擔心工作不保故不願意請假就醫，有更多承攬人員承攬期間超過3年，皆無年終。</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107年10月19日勞動部代表於</w:t>
      </w:r>
      <w:r>
        <w:rPr>
          <w:rFonts w:hint="eastAsia"/>
        </w:rPr>
        <w:t>監察院</w:t>
      </w:r>
      <w:r w:rsidRPr="00F06A40">
        <w:rPr>
          <w:rFonts w:hint="eastAsia"/>
        </w:rPr>
        <w:t>詢問會議時表示：「我們在今年</w:t>
      </w:r>
      <w:r>
        <w:rPr>
          <w:rFonts w:hint="eastAsia"/>
        </w:rPr>
        <w:t>5月28日</w:t>
      </w:r>
      <w:r w:rsidRPr="00F06A40">
        <w:rPr>
          <w:rFonts w:hint="eastAsia"/>
        </w:rPr>
        <w:t>立院質詢後，發現原民台現其承攬人員徵才條件受長官臨時交</w:t>
      </w:r>
      <w:r w:rsidRPr="00F06A40">
        <w:rPr>
          <w:rFonts w:hint="eastAsia"/>
        </w:rPr>
        <w:lastRenderedPageBreak/>
        <w:t>辦事項等指揮監督情形，我們在</w:t>
      </w:r>
      <w:r>
        <w:rPr>
          <w:rFonts w:hint="eastAsia"/>
        </w:rPr>
        <w:t>6月1日</w:t>
      </w:r>
      <w:r w:rsidRPr="00F06A40">
        <w:rPr>
          <w:rFonts w:hint="eastAsia"/>
        </w:rPr>
        <w:t>就通知原民會，輔導原文會改善。另我們有檢視其承攬契約，發現承攬人員和正式人員一樣須遵守公司所有作業規定，所以我想原文會很清楚應改進之處，希望能再有所改進。」</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另依原民會查復</w:t>
      </w:r>
      <w:r w:rsidRPr="00F06A40">
        <w:rPr>
          <w:rStyle w:val="afe"/>
        </w:rPr>
        <w:footnoteReference w:id="8"/>
      </w:r>
      <w:r w:rsidRPr="00F06A40">
        <w:rPr>
          <w:rFonts w:hint="eastAsia"/>
        </w:rPr>
        <w:t>，結算至107年9月11日止，共計18名承攬員工年資超過1年以上，如下表所示：</w:t>
      </w:r>
    </w:p>
    <w:tbl>
      <w:tblPr>
        <w:tblW w:w="5000" w:type="pct"/>
        <w:tblCellMar>
          <w:left w:w="28" w:type="dxa"/>
          <w:right w:w="28" w:type="dxa"/>
        </w:tblCellMar>
        <w:tblLook w:val="0000" w:firstRow="0" w:lastRow="0" w:firstColumn="0" w:lastColumn="0" w:noHBand="0" w:noVBand="0"/>
      </w:tblPr>
      <w:tblGrid>
        <w:gridCol w:w="487"/>
        <w:gridCol w:w="2553"/>
        <w:gridCol w:w="1274"/>
        <w:gridCol w:w="1508"/>
        <w:gridCol w:w="3078"/>
      </w:tblGrid>
      <w:tr w:rsidR="00CE2AF4" w:rsidRPr="00F06A40" w:rsidTr="00DD4675">
        <w:trPr>
          <w:trHeight w:val="312"/>
        </w:trPr>
        <w:tc>
          <w:tcPr>
            <w:tcW w:w="274" w:type="pct"/>
            <w:tcBorders>
              <w:top w:val="single" w:sz="4" w:space="0" w:color="auto"/>
              <w:left w:val="single" w:sz="4" w:space="0" w:color="auto"/>
              <w:bottom w:val="single" w:sz="4" w:space="0" w:color="auto"/>
              <w:right w:val="single" w:sz="4" w:space="0" w:color="auto"/>
            </w:tcBorders>
          </w:tcPr>
          <w:p w:rsidR="00CE2AF4" w:rsidRPr="00F06A40" w:rsidRDefault="00CE2AF4"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序號</w:t>
            </w:r>
          </w:p>
        </w:tc>
        <w:tc>
          <w:tcPr>
            <w:tcW w:w="1434" w:type="pct"/>
            <w:tcBorders>
              <w:top w:val="single" w:sz="4" w:space="0" w:color="auto"/>
              <w:left w:val="single" w:sz="4" w:space="0" w:color="auto"/>
              <w:bottom w:val="single" w:sz="4" w:space="0" w:color="auto"/>
              <w:right w:val="single" w:sz="4" w:space="0" w:color="auto"/>
            </w:tcBorders>
            <w:vAlign w:val="center"/>
          </w:tcPr>
          <w:p w:rsidR="00CE2AF4" w:rsidRPr="00E174E3" w:rsidRDefault="00CE2AF4" w:rsidP="006E09CB">
            <w:pPr>
              <w:widowControl/>
              <w:autoSpaceDE/>
              <w:autoSpaceDN/>
              <w:jc w:val="center"/>
              <w:rPr>
                <w:rFonts w:hAnsi="標楷體" w:cs="新細明體"/>
                <w:b/>
                <w:kern w:val="0"/>
                <w:sz w:val="24"/>
                <w:szCs w:val="24"/>
              </w:rPr>
            </w:pPr>
            <w:r w:rsidRPr="00E174E3">
              <w:rPr>
                <w:rFonts w:hAnsi="標楷體" w:cs="新細明體" w:hint="eastAsia"/>
                <w:b/>
                <w:kern w:val="0"/>
                <w:sz w:val="24"/>
                <w:szCs w:val="24"/>
              </w:rPr>
              <w:t>部門</w:t>
            </w:r>
          </w:p>
        </w:tc>
        <w:tc>
          <w:tcPr>
            <w:tcW w:w="716"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姓名</w:t>
            </w:r>
          </w:p>
        </w:tc>
        <w:tc>
          <w:tcPr>
            <w:tcW w:w="847"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到職日</w:t>
            </w:r>
          </w:p>
        </w:tc>
        <w:tc>
          <w:tcPr>
            <w:tcW w:w="1730"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年資</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浦○○</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孫○○</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103.02.01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4年8月11天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楊○○</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103.04.01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4年6月11天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文化行銷部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林○○</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許○○</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104.12.16</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2年9月26天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周○○</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104.07.01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3年3月11天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孫○○</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104.11.11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2年11月11天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丁○○</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104.04.20</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3年5月22天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依○‧○○</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104.07.01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3年3月11天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斐○○○</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104.01.10</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3年9月2天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文化行銷部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郭○○</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105.09.19</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2年0月23天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温○○</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kern w:val="0"/>
                <w:sz w:val="24"/>
                <w:szCs w:val="24"/>
              </w:rPr>
              <w:t>105.09.05</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2年1月7天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節目部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王○○</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105.07.18</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2年2月24天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鄭○○</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黃○○</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105.12.01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1年10月11天</w:t>
            </w:r>
          </w:p>
        </w:tc>
      </w:tr>
    </w:tbl>
    <w:p w:rsidR="00CE2AF4" w:rsidRPr="00F06A40" w:rsidRDefault="00CE2AF4" w:rsidP="00CE2AF4">
      <w:pPr>
        <w:pStyle w:val="aff0"/>
        <w:autoSpaceDE/>
        <w:autoSpaceDN/>
        <w:rPr>
          <w:rFonts w:hAnsi="標楷體"/>
        </w:rPr>
      </w:pPr>
      <w:r w:rsidRPr="00F06A40">
        <w:rPr>
          <w:rFonts w:hAnsi="標楷體" w:hint="eastAsia"/>
        </w:rPr>
        <w:t>註：依原文會提供資料整理。</w:t>
      </w:r>
    </w:p>
    <w:p w:rsidR="00CE2AF4" w:rsidRPr="00F06A40" w:rsidRDefault="00CE2AF4" w:rsidP="00CE2AF4">
      <w:pPr>
        <w:pStyle w:val="aff0"/>
        <w:autoSpaceDE/>
        <w:autoSpaceDN/>
        <w:rPr>
          <w:rFonts w:hAnsi="標楷體"/>
        </w:rPr>
      </w:pP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綜上，原文會之勞務承攬員工，非以完成一定工作為給付內容，部分員工年資超過1</w:t>
      </w:r>
      <w:r>
        <w:rPr>
          <w:rFonts w:hint="eastAsia"/>
        </w:rPr>
        <w:t>年以上，且受部門主管指揮監督，實已具有從屬性，本應受勞基</w:t>
      </w:r>
      <w:r w:rsidRPr="00F06A40">
        <w:rPr>
          <w:rFonts w:hint="eastAsia"/>
        </w:rPr>
        <w:t>法保障。</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勞務承攬員工相較於正職員工，雖均受指揮監督，</w:t>
      </w:r>
      <w:r w:rsidRPr="00F06A40">
        <w:rPr>
          <w:rFonts w:hAnsi="標楷體" w:hint="eastAsia"/>
        </w:rPr>
        <w:lastRenderedPageBreak/>
        <w:t>卻未享有勞動權益保障：</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依原民會查復</w:t>
      </w:r>
      <w:r w:rsidRPr="00F06A40">
        <w:rPr>
          <w:rStyle w:val="afe"/>
        </w:rPr>
        <w:footnoteReference w:id="9"/>
      </w:r>
      <w:r w:rsidRPr="00F06A40">
        <w:rPr>
          <w:rFonts w:hint="eastAsia"/>
        </w:rPr>
        <w:t>，原文會之正職員工享有勞保費、健保費、勞工退休金、端午中秋兩節獎金、年終獎金、考績獎金、特別休假、加班費、法定休假等，其餘非正職人員皆無上述制度。</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原文會工會提供資料顯示，以月薪35,000元為例，相較於正職員工，勞務承攬員工實質薪資1年短少近12餘萬；且勞動法令上對於正職員工之保障，勞務承攬員工均不得享有：</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6"/>
        <w:gridCol w:w="2519"/>
        <w:gridCol w:w="2615"/>
        <w:gridCol w:w="1300"/>
      </w:tblGrid>
      <w:tr w:rsidR="00CE2AF4" w:rsidRPr="00F06A40" w:rsidTr="006E09CB">
        <w:trPr>
          <w:trHeight w:val="20"/>
          <w:jc w:val="center"/>
        </w:trPr>
        <w:tc>
          <w:tcPr>
            <w:tcW w:w="2626"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項目</w:t>
            </w:r>
          </w:p>
        </w:tc>
        <w:tc>
          <w:tcPr>
            <w:tcW w:w="2519"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正職</w:t>
            </w:r>
          </w:p>
        </w:tc>
        <w:tc>
          <w:tcPr>
            <w:tcW w:w="2615"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承攬</w:t>
            </w:r>
          </w:p>
        </w:tc>
        <w:tc>
          <w:tcPr>
            <w:tcW w:w="1300"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承攬人員損失額</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勞保費（自付額）</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763*12個月＝9156元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2097*12個月＝25164元</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-16,008</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健保費（自付額）</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511*12個月＝6132元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1021*12個月＝12252元</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-6,120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勞工退休金6％</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2178*12個月＝26136元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-26,136</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端午、中秋獎金</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年終獎金</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35000元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-35,000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考績獎金（以正職75％甲等計）</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24500元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-24,500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特別休假（以滿</w:t>
            </w:r>
            <w:r w:rsidRPr="00F06A40">
              <w:rPr>
                <w:rFonts w:hAnsi="標楷體" w:hint="eastAsia"/>
                <w:sz w:val="28"/>
                <w:szCs w:val="28"/>
              </w:rPr>
              <w:t>1</w:t>
            </w:r>
            <w:r w:rsidRPr="00F06A40">
              <w:rPr>
                <w:rFonts w:hAnsi="標楷體"/>
                <w:sz w:val="28"/>
                <w:szCs w:val="28"/>
              </w:rPr>
              <w:t>年資10天計）</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hint="eastAsia"/>
                <w:sz w:val="28"/>
                <w:szCs w:val="28"/>
              </w:rPr>
              <w:t>10</w:t>
            </w:r>
            <w:r w:rsidRPr="00F06A40">
              <w:rPr>
                <w:rFonts w:hAnsi="標楷體"/>
                <w:sz w:val="28"/>
                <w:szCs w:val="28"/>
              </w:rPr>
              <w:t>天</w:t>
            </w:r>
            <w:r w:rsidRPr="00F06A40">
              <w:rPr>
                <w:rFonts w:hAnsi="標楷體" w:hint="eastAsia"/>
                <w:sz w:val="28"/>
                <w:szCs w:val="28"/>
              </w:rPr>
              <w:t>*1167</w:t>
            </w:r>
            <w:r w:rsidRPr="00F06A40">
              <w:rPr>
                <w:rFonts w:hAnsi="標楷體"/>
                <w:sz w:val="28"/>
                <w:szCs w:val="28"/>
              </w:rPr>
              <w:t>＝11670元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-11,670</w:t>
            </w:r>
          </w:p>
        </w:tc>
      </w:tr>
      <w:tr w:rsidR="00CE2AF4" w:rsidRPr="00F06A40" w:rsidTr="006E09CB">
        <w:trPr>
          <w:trHeight w:val="20"/>
          <w:jc w:val="center"/>
        </w:trPr>
        <w:tc>
          <w:tcPr>
            <w:tcW w:w="2626"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r w:rsidRPr="00F06A40">
              <w:rPr>
                <w:rFonts w:hAnsi="標楷體"/>
                <w:b/>
                <w:sz w:val="28"/>
                <w:szCs w:val="28"/>
              </w:rPr>
              <w:t>小計</w:t>
            </w:r>
          </w:p>
        </w:tc>
        <w:tc>
          <w:tcPr>
            <w:tcW w:w="2519"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p>
        </w:tc>
        <w:tc>
          <w:tcPr>
            <w:tcW w:w="2615"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p>
        </w:tc>
        <w:tc>
          <w:tcPr>
            <w:tcW w:w="1300" w:type="dxa"/>
            <w:tcBorders>
              <w:bottom w:val="double" w:sz="4" w:space="0" w:color="auto"/>
            </w:tcBorders>
            <w:shd w:val="clear" w:color="auto" w:fill="95DD9F"/>
            <w:vAlign w:val="center"/>
          </w:tcPr>
          <w:p w:rsidR="00CE2AF4" w:rsidRPr="00F06A40" w:rsidRDefault="00CE2AF4" w:rsidP="006E09CB">
            <w:pPr>
              <w:widowControl/>
              <w:autoSpaceDE/>
              <w:autoSpaceDN/>
              <w:jc w:val="right"/>
              <w:rPr>
                <w:rFonts w:hAnsi="標楷體"/>
                <w:b/>
                <w:sz w:val="28"/>
                <w:szCs w:val="28"/>
              </w:rPr>
            </w:pPr>
            <w:r w:rsidRPr="00F06A40">
              <w:rPr>
                <w:rFonts w:hAnsi="標楷體"/>
                <w:b/>
                <w:sz w:val="28"/>
                <w:szCs w:val="28"/>
              </w:rPr>
              <w:t>-121,434</w:t>
            </w:r>
          </w:p>
        </w:tc>
      </w:tr>
      <w:tr w:rsidR="00CE2AF4" w:rsidRPr="00F06A40" w:rsidTr="006E09CB">
        <w:trPr>
          <w:trHeight w:val="20"/>
          <w:jc w:val="center"/>
        </w:trPr>
        <w:tc>
          <w:tcPr>
            <w:tcW w:w="2626" w:type="dxa"/>
            <w:tcBorders>
              <w:top w:val="double" w:sz="4" w:space="0" w:color="auto"/>
              <w:bottom w:val="single" w:sz="4"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加班費（延長工時/國定假日）</w:t>
            </w:r>
          </w:p>
        </w:tc>
        <w:tc>
          <w:tcPr>
            <w:tcW w:w="2519" w:type="dxa"/>
            <w:tcBorders>
              <w:top w:val="double" w:sz="4" w:space="0" w:color="auto"/>
              <w:bottom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tcBorders>
              <w:top w:val="double" w:sz="4" w:space="0" w:color="auto"/>
              <w:bottom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tcBorders>
              <w:top w:val="double" w:sz="4" w:space="0" w:color="auto"/>
              <w:bottom w:val="single" w:sz="4" w:space="0" w:color="auto"/>
            </w:tcBorders>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tcBorders>
              <w:top w:val="single" w:sz="4"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法定休假（特/婚/產/喪/事/病等）</w:t>
            </w:r>
          </w:p>
        </w:tc>
        <w:tc>
          <w:tcPr>
            <w:tcW w:w="2519" w:type="dxa"/>
            <w:tcBorders>
              <w:top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tcBorders>
              <w:top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tcBorders>
              <w:top w:val="single" w:sz="4" w:space="0" w:color="auto"/>
            </w:tcBorders>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升遷與調薪</w:t>
            </w:r>
          </w:p>
        </w:tc>
        <w:tc>
          <w:tcPr>
            <w:tcW w:w="2519"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資遣費/預告工資</w:t>
            </w:r>
          </w:p>
        </w:tc>
        <w:tc>
          <w:tcPr>
            <w:tcW w:w="2519"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有（勞基法第11條）</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lastRenderedPageBreak/>
              <w:t>資方職災給付</w:t>
            </w:r>
          </w:p>
        </w:tc>
        <w:tc>
          <w:tcPr>
            <w:tcW w:w="2519"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有（勞基法第59條）</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1.</w:t>
            </w:r>
            <w:r w:rsidRPr="00F06A40">
              <w:rPr>
                <w:rFonts w:hAnsi="標楷體"/>
                <w:sz w:val="28"/>
                <w:szCs w:val="28"/>
              </w:rPr>
              <w:t>原領工資補償</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2.</w:t>
            </w:r>
            <w:r w:rsidRPr="00F06A40">
              <w:rPr>
                <w:rFonts w:hAnsi="標楷體"/>
                <w:sz w:val="28"/>
                <w:szCs w:val="28"/>
              </w:rPr>
              <w:t>職災假</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3.</w:t>
            </w:r>
            <w:r w:rsidRPr="00F06A40">
              <w:rPr>
                <w:rFonts w:hAnsi="標楷體"/>
                <w:sz w:val="28"/>
                <w:szCs w:val="28"/>
              </w:rPr>
              <w:t>職災死亡補償</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4.</w:t>
            </w:r>
            <w:r w:rsidRPr="00F06A40">
              <w:rPr>
                <w:rFonts w:hAnsi="標楷體"/>
                <w:sz w:val="28"/>
                <w:szCs w:val="28"/>
              </w:rPr>
              <w:t>雇主賠償</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資方死亡撫卹</w:t>
            </w:r>
          </w:p>
        </w:tc>
        <w:tc>
          <w:tcPr>
            <w:tcW w:w="2519" w:type="dxa"/>
            <w:vAlign w:val="center"/>
          </w:tcPr>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1.</w:t>
            </w:r>
            <w:r w:rsidRPr="00F06A40">
              <w:rPr>
                <w:rFonts w:hAnsi="標楷體"/>
                <w:sz w:val="28"/>
                <w:szCs w:val="28"/>
              </w:rPr>
              <w:t>喪葬費3個月</w:t>
            </w:r>
          </w:p>
          <w:p w:rsidR="00CE2AF4" w:rsidRPr="00F06A40" w:rsidRDefault="00CE2AF4" w:rsidP="006E09CB">
            <w:pPr>
              <w:pStyle w:val="af8"/>
              <w:autoSpaceDE/>
              <w:autoSpaceDN/>
              <w:ind w:leftChars="0" w:left="0"/>
              <w:rPr>
                <w:rFonts w:hAnsi="標楷體"/>
                <w:sz w:val="28"/>
                <w:szCs w:val="28"/>
              </w:rPr>
            </w:pPr>
            <w:r w:rsidRPr="00F06A40">
              <w:rPr>
                <w:rFonts w:hAnsi="標楷體" w:hint="eastAsia"/>
                <w:sz w:val="28"/>
                <w:szCs w:val="28"/>
              </w:rPr>
              <w:t>2.</w:t>
            </w:r>
            <w:r w:rsidRPr="00F06A40">
              <w:rPr>
                <w:rFonts w:hAnsi="標楷體"/>
                <w:sz w:val="28"/>
                <w:szCs w:val="28"/>
              </w:rPr>
              <w:t>撫卹金6-20個月</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tcBorders>
              <w:bottom w:val="single" w:sz="12"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勞保之就業保險給付</w:t>
            </w:r>
          </w:p>
          <w:p w:rsidR="00CE2AF4" w:rsidRPr="00F06A40" w:rsidRDefault="00CE2AF4" w:rsidP="006E09CB">
            <w:pPr>
              <w:autoSpaceDE/>
              <w:autoSpaceDN/>
              <w:rPr>
                <w:rFonts w:hAnsi="標楷體"/>
                <w:sz w:val="28"/>
                <w:szCs w:val="28"/>
              </w:rPr>
            </w:pPr>
            <w:r w:rsidRPr="00F06A40">
              <w:rPr>
                <w:rFonts w:hAnsi="標楷體"/>
                <w:sz w:val="28"/>
                <w:szCs w:val="28"/>
              </w:rPr>
              <w:t>（失業給付）</w:t>
            </w:r>
          </w:p>
          <w:p w:rsidR="00CE2AF4" w:rsidRPr="00F06A40" w:rsidRDefault="00CE2AF4" w:rsidP="006E09CB">
            <w:pPr>
              <w:autoSpaceDE/>
              <w:autoSpaceDN/>
              <w:rPr>
                <w:rFonts w:hAnsi="標楷體"/>
                <w:sz w:val="28"/>
                <w:szCs w:val="28"/>
              </w:rPr>
            </w:pPr>
            <w:r w:rsidRPr="00F06A40">
              <w:rPr>
                <w:rFonts w:hAnsi="標楷體"/>
                <w:sz w:val="28"/>
                <w:szCs w:val="28"/>
              </w:rPr>
              <w:t>（育嬰留停津貼）</w:t>
            </w:r>
          </w:p>
        </w:tc>
        <w:tc>
          <w:tcPr>
            <w:tcW w:w="2519" w:type="dxa"/>
            <w:tcBorders>
              <w:bottom w:val="single" w:sz="12" w:space="0" w:color="auto"/>
            </w:tcBorders>
            <w:vAlign w:val="center"/>
          </w:tcPr>
          <w:p w:rsidR="00CE2AF4" w:rsidRPr="00F06A40" w:rsidRDefault="00CE2AF4" w:rsidP="006E09CB">
            <w:pPr>
              <w:pStyle w:val="af8"/>
              <w:autoSpaceDE/>
              <w:autoSpaceDN/>
              <w:ind w:leftChars="0" w:left="0"/>
              <w:rPr>
                <w:rFonts w:hAnsi="標楷體"/>
                <w:sz w:val="28"/>
                <w:szCs w:val="28"/>
              </w:rPr>
            </w:pPr>
            <w:r w:rsidRPr="00F06A40">
              <w:rPr>
                <w:rFonts w:hAnsi="標楷體" w:hint="eastAsia"/>
                <w:sz w:val="28"/>
                <w:szCs w:val="28"/>
              </w:rPr>
              <w:t>1.</w:t>
            </w:r>
            <w:r w:rsidRPr="00F06A40">
              <w:rPr>
                <w:rFonts w:hAnsi="標楷體"/>
                <w:sz w:val="28"/>
                <w:szCs w:val="28"/>
              </w:rPr>
              <w:t>失業給付：6成薪*6個月＝13萬</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2.</w:t>
            </w:r>
            <w:r w:rsidRPr="00F06A40">
              <w:rPr>
                <w:rFonts w:hAnsi="標楷體"/>
                <w:sz w:val="28"/>
                <w:szCs w:val="28"/>
              </w:rPr>
              <w:t>育嬰津貼：同上</w:t>
            </w:r>
          </w:p>
        </w:tc>
        <w:tc>
          <w:tcPr>
            <w:tcW w:w="2615" w:type="dxa"/>
            <w:tcBorders>
              <w:bottom w:val="single" w:sz="12"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p w:rsidR="00CE2AF4" w:rsidRPr="00F06A40" w:rsidRDefault="00CE2AF4" w:rsidP="006E09CB">
            <w:pPr>
              <w:autoSpaceDE/>
              <w:autoSpaceDN/>
              <w:jc w:val="center"/>
              <w:rPr>
                <w:rFonts w:hAnsi="標楷體"/>
                <w:sz w:val="28"/>
                <w:szCs w:val="28"/>
              </w:rPr>
            </w:pPr>
            <w:r w:rsidRPr="00F06A40">
              <w:rPr>
                <w:rFonts w:hAnsi="標楷體"/>
                <w:sz w:val="28"/>
                <w:szCs w:val="28"/>
              </w:rPr>
              <w:t>*於職業工會加保者不能參加就業保險</w:t>
            </w:r>
          </w:p>
        </w:tc>
        <w:tc>
          <w:tcPr>
            <w:tcW w:w="1300" w:type="dxa"/>
            <w:tcBorders>
              <w:bottom w:val="single" w:sz="12" w:space="0" w:color="auto"/>
            </w:tcBorders>
            <w:vAlign w:val="center"/>
          </w:tcPr>
          <w:p w:rsidR="00CE2AF4" w:rsidRPr="00F06A40" w:rsidRDefault="00CE2AF4" w:rsidP="006E09CB">
            <w:pPr>
              <w:autoSpaceDE/>
              <w:autoSpaceDN/>
              <w:rPr>
                <w:rFonts w:hAnsi="標楷體"/>
                <w:sz w:val="28"/>
                <w:szCs w:val="28"/>
              </w:rPr>
            </w:pPr>
          </w:p>
        </w:tc>
      </w:tr>
    </w:tbl>
    <w:p w:rsidR="00CE2AF4" w:rsidRPr="00F06A40" w:rsidRDefault="00CE2AF4" w:rsidP="00CE2AF4">
      <w:pPr>
        <w:pStyle w:val="aff0"/>
        <w:autoSpaceDE/>
        <w:autoSpaceDN/>
        <w:rPr>
          <w:rFonts w:hAnsi="標楷體"/>
        </w:rPr>
      </w:pPr>
      <w:r w:rsidRPr="00F06A40">
        <w:rPr>
          <w:rFonts w:hAnsi="標楷體" w:hint="eastAsia"/>
        </w:rPr>
        <w:t>註：</w:t>
      </w:r>
      <w:r w:rsidRPr="00F06A40">
        <w:rPr>
          <w:rFonts w:hAnsi="標楷體"/>
        </w:rPr>
        <w:t>以月薪35,000元＝投保級距36,300元為例</w:t>
      </w:r>
      <w:r w:rsidRPr="00F06A40">
        <w:rPr>
          <w:rFonts w:hAnsi="標楷體" w:hint="eastAsia"/>
        </w:rPr>
        <w:t>。</w:t>
      </w:r>
    </w:p>
    <w:p w:rsidR="00CE2AF4" w:rsidRPr="00F06A40" w:rsidRDefault="00CE2AF4" w:rsidP="00CE2AF4">
      <w:pPr>
        <w:pStyle w:val="aff0"/>
        <w:autoSpaceDE/>
        <w:autoSpaceDN/>
        <w:rPr>
          <w:rFonts w:hAnsi="標楷體"/>
        </w:rPr>
      </w:pPr>
      <w:r w:rsidRPr="00F06A40">
        <w:rPr>
          <w:rFonts w:hAnsi="標楷體" w:hint="eastAsia"/>
        </w:rPr>
        <w:t>資料來源：原文會工會提供。</w:t>
      </w:r>
    </w:p>
    <w:p w:rsidR="00CE2AF4" w:rsidRPr="00F06A40" w:rsidRDefault="00CE2AF4" w:rsidP="00CE2AF4">
      <w:pPr>
        <w:pStyle w:val="aff0"/>
        <w:autoSpaceDE/>
        <w:autoSpaceDN/>
        <w:rPr>
          <w:rFonts w:hAnsi="標楷體"/>
        </w:rPr>
      </w:pP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另參考</w:t>
      </w:r>
      <w:r w:rsidRPr="00F06A40">
        <w:rPr>
          <w:rFonts w:hint="eastAsia"/>
        </w:rPr>
        <w:t>臺灣士林地方法院104年度重勞訴字第5號民事判決意旨，原文會不得以勞務承攬契約規避雇主責任：</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臺灣士林地方法院104年度重勞訴字第5號民事判決，法院認定財團法人公共電視文化事業基金會(下稱公視)以「真僱用、假派遣」行為，規避雇主應負擔之相關責任，在法院認定被告（公視）與原告（員工）之間確實存在僱傭關係之後，認為公視解雇時應回歸勞基法第11條</w:t>
      </w:r>
      <w:r w:rsidRPr="00F06A40">
        <w:rPr>
          <w:rStyle w:val="afe"/>
        </w:rPr>
        <w:footnoteReference w:id="10"/>
      </w:r>
      <w:r w:rsidRPr="00F06A40">
        <w:rPr>
          <w:rFonts w:hint="eastAsia"/>
        </w:rPr>
        <w:t>規定。</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有關公視濫用派遣制度的脫法行為包含</w:t>
      </w:r>
      <w:r w:rsidRPr="00F06A40">
        <w:rPr>
          <w:rStyle w:val="afe"/>
        </w:rPr>
        <w:footnoteReference w:id="11"/>
      </w:r>
      <w:r w:rsidRPr="00F06A40">
        <w:rPr>
          <w:rFonts w:hint="eastAsia"/>
        </w:rPr>
        <w:t>：</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原告等人係在無任何勞動派遣契約存在之前，即已受雇於被告(公視)，但是卻在公視行政管理要求之下，與派遣公司簽屬勞動契約書，而轉為所謂「派遣勞工」；然而公視這種將已有僱</w:t>
      </w:r>
      <w:r w:rsidRPr="00F06A40">
        <w:rPr>
          <w:rFonts w:hint="eastAsia"/>
        </w:rPr>
        <w:lastRenderedPageBreak/>
        <w:t>傭關係存在的勞工，轉為派遣勞工之行為，明顯已違反勞動派遣制度中，雇主不得指定特定人選，而要求派遣機構</w:t>
      </w:r>
      <w:r>
        <w:rPr>
          <w:rFonts w:hint="eastAsia"/>
        </w:rPr>
        <w:t>僱用</w:t>
      </w:r>
      <w:r w:rsidRPr="00F06A40">
        <w:rPr>
          <w:rFonts w:hint="eastAsia"/>
        </w:rPr>
        <w:t>後再予派遣的基本原則。要派機構(公視)若有使用特定勞工之需求，本應直接</w:t>
      </w:r>
      <w:r>
        <w:rPr>
          <w:rFonts w:hint="eastAsia"/>
        </w:rPr>
        <w:t>僱用</w:t>
      </w:r>
      <w:r w:rsidRPr="00F06A40">
        <w:rPr>
          <w:rFonts w:hint="eastAsia"/>
        </w:rPr>
        <w:t>，不得藉由勞動派遣之制度，而變相逃避勞動法上所課之雇主義務，否則將造成原應直接受雇之勞工，因成為派遣勞工以致勞動條件降低及僱用不安定，「自為法所不許」。</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法院認為公視有長期</w:t>
      </w:r>
      <w:r>
        <w:rPr>
          <w:rFonts w:hint="eastAsia"/>
        </w:rPr>
        <w:t>僱用</w:t>
      </w:r>
      <w:r w:rsidRPr="00F06A40">
        <w:rPr>
          <w:rFonts w:hint="eastAsia"/>
        </w:rPr>
        <w:t>假派遣工提供勞務之需求，自不應以勞動派遣方式為之，然公視自始至終即係以實質上雇主身分決定應</w:t>
      </w:r>
      <w:r>
        <w:rPr>
          <w:rFonts w:hint="eastAsia"/>
        </w:rPr>
        <w:t>僱用</w:t>
      </w:r>
      <w:r w:rsidRPr="00F06A40">
        <w:rPr>
          <w:rFonts w:hint="eastAsia"/>
        </w:rPr>
        <w:t>那位勞工，卻於形式上要求派遣機構及其欲</w:t>
      </w:r>
      <w:r>
        <w:rPr>
          <w:rFonts w:hint="eastAsia"/>
        </w:rPr>
        <w:t>僱用</w:t>
      </w:r>
      <w:r w:rsidRPr="00F06A40">
        <w:rPr>
          <w:rFonts w:hint="eastAsia"/>
        </w:rPr>
        <w:t>之勞工配合簽訂相關勞動派遣契約，以達成其規避相關雇主責任之心態甚明</w:t>
      </w:r>
      <w:r w:rsidRPr="00F06A40">
        <w:rPr>
          <w:rStyle w:val="afe"/>
          <w:rFonts w:hAnsi="標楷體"/>
        </w:rPr>
        <w:footnoteReference w:id="12"/>
      </w:r>
      <w:r w:rsidRPr="00F06A40">
        <w:rPr>
          <w:rFonts w:hint="eastAsia"/>
        </w:rPr>
        <w:t>。</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由此足徵，以其他勞務契約形式規避僱傭契約下</w:t>
      </w:r>
      <w:r w:rsidRPr="00F06A40">
        <w:rPr>
          <w:rFonts w:hint="eastAsia"/>
        </w:rPr>
        <w:lastRenderedPageBreak/>
        <w:t>雇主責任，為脫法行為，即應回歸僱傭契約，要求雇主負責。原文會即不得以勞務承攬契約規避雇主責任。</w:t>
      </w:r>
    </w:p>
    <w:p w:rsidR="007865EB" w:rsidRPr="007865EB" w:rsidRDefault="00CE2AF4" w:rsidP="007865EB">
      <w:pPr>
        <w:pStyle w:val="3"/>
        <w:numPr>
          <w:ilvl w:val="2"/>
          <w:numId w:val="1"/>
        </w:numPr>
        <w:autoSpaceDE/>
        <w:autoSpaceDN/>
        <w:spacing w:line="440" w:lineRule="exact"/>
        <w:rPr>
          <w:rFonts w:hAnsi="標楷體"/>
        </w:rPr>
      </w:pPr>
      <w:r w:rsidRPr="00F06A40">
        <w:rPr>
          <w:rFonts w:hAnsi="標楷體" w:hint="eastAsia"/>
        </w:rPr>
        <w:t>末依司法院釋字第719號解釋：「憲法第5條規定：『中華民國各民族一律平等。』憲法增修條文第10條第12項並規定：『國家應依民族意願，保障原住民族之地位及政治參與，並對其教育文化、交通水利、衛生醫療、經濟土地及社會福利事業予以保障扶助並促其發展……。』……基於上開憲法暨憲法增修條文之意旨，國家具有保障扶助並促進原住民族發展之義務。……國家仍應透過具體政策與作為，積極實踐上開憲法增修條文對於原住民族工作權之保障。」依下表所示，原文會之承攬員工中屬原住民比率偏高，顯見承攬員工中多數為原住民。原民會未盡監督之責，長期放任原文會濫用承攬契約，規避勞動法令，顯未積極保障原住民族工作權，核有嚴重怠失。</w:t>
      </w:r>
    </w:p>
    <w:p w:rsidR="00CE2AF4" w:rsidRPr="00F06A40" w:rsidRDefault="00CE2AF4" w:rsidP="00CE2AF4">
      <w:pPr>
        <w:autoSpaceDE/>
        <w:autoSpaceDN/>
        <w:ind w:leftChars="375" w:left="1276"/>
        <w:jc w:val="center"/>
        <w:rPr>
          <w:rFonts w:hAnsi="標楷體"/>
        </w:rPr>
      </w:pPr>
      <w:r w:rsidRPr="00F06A40">
        <w:rPr>
          <w:rFonts w:hAnsi="標楷體"/>
          <w:noProof/>
        </w:rPr>
        <w:drawing>
          <wp:inline distT="0" distB="0" distL="0" distR="0" wp14:anchorId="4B1DCB17" wp14:editId="51052053">
            <wp:extent cx="4521200" cy="1198880"/>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1198880"/>
                    </a:xfrm>
                    <a:prstGeom prst="rect">
                      <a:avLst/>
                    </a:prstGeom>
                    <a:noFill/>
                    <a:ln>
                      <a:noFill/>
                    </a:ln>
                  </pic:spPr>
                </pic:pic>
              </a:graphicData>
            </a:graphic>
          </wp:inline>
        </w:drawing>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為回應員工訴求及監察院調查，原文會委外進行研究，根據研究成果報告，進行人力資源盤點，於107年12月3日經董事會會議決議，已通過總員額250人組織編制表，所有承攬人員均已納入正式編列，並經原民會備查，惟就後續組織再造及人力資源管理，如何維護並提升原住民族就業權益，仍須積極研議，澈底落實，以觀後效：</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原文會107年10月委外提出之「人力資源盤點與</w:t>
      </w:r>
      <w:r w:rsidRPr="00F06A40">
        <w:rPr>
          <w:rFonts w:hint="eastAsia"/>
        </w:rPr>
        <w:lastRenderedPageBreak/>
        <w:t>策略規劃服務研究」勞務採購案成果報告書指出：「原文會目前最為棘手在於非典型人力納編之必要性。整體而言，本研究建議原文會於解決人力問題之根本是在於組織應進行改革，進而以業務面考量人力需求面。然而因政府法令規章來看，原文會與非典型人力間勞動契約，於法律上顯然有適用上的隔閡與疑慮。為此，本研究建議在短期內，原文會應儘速補足現有組織編制員額</w:t>
      </w:r>
      <w:r w:rsidRPr="00F06A40">
        <w:rPr>
          <w:rStyle w:val="afe"/>
        </w:rPr>
        <w:footnoteReference w:id="13"/>
      </w:r>
      <w:r w:rsidRPr="00F06A40">
        <w:rPr>
          <w:rFonts w:hint="eastAsia"/>
        </w:rPr>
        <w:t>。」顯見非典型人力運用長期未遵守勞動法令之問題並應將其納為正式編列之急迫性。該報告結論亦表示，原文會存有：</w:t>
      </w:r>
      <w:r w:rsidRPr="00F06A40">
        <w:t>1</w:t>
      </w:r>
      <w:r w:rsidRPr="00F06A40">
        <w:rPr>
          <w:rFonts w:hint="eastAsia"/>
        </w:rPr>
        <w:t>、部門推動或實際執行工作計畫與組織業務未來發展策略趨勢不盡相符；</w:t>
      </w:r>
      <w:r w:rsidRPr="00F06A40">
        <w:t>2</w:t>
      </w:r>
      <w:r w:rsidRPr="00F06A40">
        <w:rPr>
          <w:rFonts w:hint="eastAsia"/>
        </w:rPr>
        <w:t>、部門間業務職掌未明確分工；</w:t>
      </w:r>
      <w:r w:rsidRPr="00F06A40">
        <w:t>3</w:t>
      </w:r>
      <w:r w:rsidRPr="00F06A40">
        <w:rPr>
          <w:rFonts w:hint="eastAsia"/>
        </w:rPr>
        <w:t>、未有效發揮人力資源等問題</w:t>
      </w:r>
      <w:r w:rsidRPr="00F06A40">
        <w:rPr>
          <w:rStyle w:val="afe"/>
        </w:rPr>
        <w:footnoteReference w:id="14"/>
      </w:r>
      <w:r w:rsidRPr="00F06A40">
        <w:rPr>
          <w:rFonts w:hint="eastAsia"/>
        </w:rPr>
        <w:t>，組織改革至關重要，始為治本之道，人力資源管理決定組織的「求才」、「用才」、「育才」、「留才」，有效的人力資源運用使員工潛能最大發揮進而推進組織的調整和優化，達成組織目標，該報告亦建議原文會應積極擘劃人力資源制度、進行組織改革，刻不容緩，以建立「適才適所、知人善任」之組織環境，改善非典型人力之困境。</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108年1月15日</w:t>
      </w:r>
      <w:r>
        <w:rPr>
          <w:rFonts w:hint="eastAsia"/>
        </w:rPr>
        <w:t>監察院</w:t>
      </w:r>
      <w:r w:rsidRPr="00F06A40">
        <w:rPr>
          <w:rFonts w:hint="eastAsia"/>
        </w:rPr>
        <w:t>第2次約詢原文會代表時表示，依據107年12月3日原文會第3屆第24次董事會會議決議，已通過總員額250人組織編制表，所有承攬人員均已納入正式編列，並經原民會備查。該會經相關徵選作業後，現有之承攬人力共65人，10人因生涯規劃自行放棄；55人皆已完成報到，以108年1月1日為到職日。</w:t>
      </w:r>
      <w:r w:rsidRPr="00F06A40">
        <w:rPr>
          <w:rFonts w:hint="eastAsia"/>
          <w:szCs w:val="32"/>
        </w:rPr>
        <w:t>剩</w:t>
      </w:r>
      <w:r w:rsidRPr="00F06A40">
        <w:rPr>
          <w:rFonts w:hint="eastAsia"/>
          <w:szCs w:val="32"/>
        </w:rPr>
        <w:lastRenderedPageBreak/>
        <w:t>餘10名員額，視業務單位需求再行進用。</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因此，原文會經評估後納編全數承攬人力，亦經原民會備查，或可適度避免「假承攬、真僱傭」爭議，而留用員工與否，為高度屬人性事項，機關享有判斷餘地，</w:t>
      </w:r>
      <w:r>
        <w:rPr>
          <w:rFonts w:hint="eastAsia"/>
        </w:rPr>
        <w:t>監察院</w:t>
      </w:r>
      <w:r w:rsidRPr="00F06A40">
        <w:rPr>
          <w:rFonts w:hint="eastAsia"/>
        </w:rPr>
        <w:t>原則均予尊重，至就後續組織再造及人力資源管理，如何維護並提升原住民族就業權益，仍須積極研議，澈底落實，以觀後效。</w:t>
      </w:r>
    </w:p>
    <w:p w:rsidR="00CE2AF4" w:rsidRPr="00F06A40" w:rsidRDefault="00CE2AF4" w:rsidP="00CE2AF4">
      <w:pPr>
        <w:pStyle w:val="3"/>
        <w:numPr>
          <w:ilvl w:val="2"/>
          <w:numId w:val="1"/>
        </w:numPr>
        <w:autoSpaceDE/>
        <w:autoSpaceDN/>
        <w:spacing w:line="440" w:lineRule="exact"/>
      </w:pPr>
      <w:r w:rsidRPr="00F06A40">
        <w:rPr>
          <w:rFonts w:hint="eastAsia"/>
        </w:rPr>
        <w:t>綜上，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依原文會工會表示，勞務承攬人員須受部門主管監督指揮，但實質年薪資相較於正職員工短少12餘萬元，也無法享有相關勞動權益保障，甚至勞動部也發現該會承攬人員需與正職員工一樣遵守作業規定，顯見原文會以「承攬之名行僱傭之實」，規避勞動法令、行事草率，而原民會長期疏於管理，放任原文會違反勞動法令，長期剝削員工，未盡監督之責，漠視原住民族就業權益保障，嚴重損害政府形象，核有嚴重怠失。</w:t>
      </w:r>
    </w:p>
    <w:p w:rsidR="00CE2AF4" w:rsidRPr="00CE2AF4" w:rsidRDefault="00CE2AF4" w:rsidP="00CE2AF4">
      <w:pPr>
        <w:pStyle w:val="2"/>
        <w:numPr>
          <w:ilvl w:val="1"/>
          <w:numId w:val="1"/>
        </w:numPr>
        <w:autoSpaceDE/>
        <w:autoSpaceDN/>
        <w:ind w:left="1020" w:hanging="680"/>
      </w:pPr>
      <w:r w:rsidRPr="00CE2AF4">
        <w:rPr>
          <w:rFonts w:hint="eastAsia"/>
        </w:rPr>
        <w:t>原文會自立名為之「趴班人員」實係部分工時勞工，惟原文會就其是否投保勞保，一問三不知，且原民會及原文會明知勞動部已訂定「僱用部分時間工作勞工</w:t>
      </w:r>
      <w:r w:rsidRPr="00CE2AF4">
        <w:rPr>
          <w:rFonts w:hint="eastAsia"/>
        </w:rPr>
        <w:lastRenderedPageBreak/>
        <w:t>應行注意事項」，卻藐視法規，不僅未遵守甚至公然違法剝削勞工權益，原民會與原文會於監察院詢問會議前未先行充分瞭解趴班人員之勞動權益，嚴重剝削趴班人員，原民會亦未本於權責監督原文會，違失情節洵屬嚴重。</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原文會所自立名之趴班人員，未與原文會締結書面勞動契約，僅以勞務報酬單申領報酬，工作時間較正職員工有相當程度之縮短，乃「部分工時勞工」。</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依據勞動部訂定「僱用部分時間工作勞工應行注意事項」，事業單位仍應維護部分工時勞工之勞動權益。惟根據原文會工會代表於</w:t>
      </w:r>
      <w:r>
        <w:rPr>
          <w:rFonts w:hAnsi="標楷體" w:hint="eastAsia"/>
        </w:rPr>
        <w:t>監察院</w:t>
      </w:r>
      <w:r w:rsidRPr="00F06A40">
        <w:rPr>
          <w:rFonts w:hAnsi="標楷體" w:hint="eastAsia"/>
        </w:rPr>
        <w:t>座談會議時表示，原文會人事表示人事預算科目才可支應員工勞健保，故不可以幫勞務（趴班）、承攬人員投保勞健保。</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又有關</w:t>
      </w:r>
      <w:r>
        <w:rPr>
          <w:rFonts w:hAnsi="標楷體" w:hint="eastAsia"/>
        </w:rPr>
        <w:t>監察院</w:t>
      </w:r>
      <w:r w:rsidRPr="00F06A40">
        <w:rPr>
          <w:rFonts w:hAnsi="標楷體" w:hint="eastAsia"/>
        </w:rPr>
        <w:t>詢問會議前詢問事項：「原文會是否知悉勞動部曾於103年訂定之『僱用部分時間工作勞工應行注意事項』？」原民會答：「是。」而原文會代表於</w:t>
      </w:r>
      <w:r>
        <w:rPr>
          <w:rFonts w:hAnsi="標楷體" w:hint="eastAsia"/>
        </w:rPr>
        <w:t>監察院</w:t>
      </w:r>
      <w:r w:rsidRPr="00F06A40">
        <w:rPr>
          <w:rFonts w:hAnsi="標楷體" w:hint="eastAsia"/>
        </w:rPr>
        <w:t>詢問時亦表示知悉上開注意事項，顯然原民會及原文會均明知勞動部訂定「僱用部分時間工作勞工應行注意事項」，卻仍發生趴班人員未投保勞保情形，究其緣由，無論是原民會或原文會代表人員，於</w:t>
      </w:r>
      <w:r>
        <w:rPr>
          <w:rFonts w:hAnsi="標楷體" w:hint="eastAsia"/>
        </w:rPr>
        <w:t>監察院</w:t>
      </w:r>
      <w:r w:rsidRPr="00F06A40">
        <w:rPr>
          <w:rFonts w:hAnsi="標楷體" w:hint="eastAsia"/>
        </w:rPr>
        <w:t>詢問會議時，均無法明確答覆或沈默以對，顯然對於趴班人員是否投保勞保，未能充分掌握。足徵原文會對於趴班人員勞動權益長期漠視，於</w:t>
      </w:r>
      <w:r>
        <w:rPr>
          <w:rFonts w:hAnsi="標楷體" w:hint="eastAsia"/>
        </w:rPr>
        <w:t>監察院</w:t>
      </w:r>
      <w:r w:rsidRPr="00F06A40">
        <w:rPr>
          <w:rFonts w:hAnsi="標楷體" w:hint="eastAsia"/>
        </w:rPr>
        <w:t>調查期間，失之謹慎，原民會看待此事亦屬消極，顯未盡監督之責，亦有可議。</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雖原文會於108年1月15日第2次約詢時表示，該會經董事會會議決議已通過總員額250人組織編制</w:t>
      </w:r>
      <w:r w:rsidRPr="00F06A40">
        <w:rPr>
          <w:rFonts w:hAnsi="標楷體" w:hint="eastAsia"/>
        </w:rPr>
        <w:lastRenderedPageBreak/>
        <w:t>表</w:t>
      </w:r>
      <w:r w:rsidRPr="00F06A40">
        <w:rPr>
          <w:rStyle w:val="afe"/>
          <w:rFonts w:hAnsi="標楷體"/>
        </w:rPr>
        <w:footnoteReference w:id="15"/>
      </w:r>
      <w:r w:rsidRPr="00F06A40">
        <w:rPr>
          <w:rFonts w:hAnsi="標楷體" w:hint="eastAsia"/>
        </w:rPr>
        <w:t>，將所有承攬人員均已納入正式編列，並經原民會備查，故自此再無趴班人員之進用可能，惟該會仍應自惕長年以來趴班人員之勞動權益侵害，恪守「僱用部分時間工作勞工應行注意事項」，避免違失再生。</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綜上，原文會之趴班人員係部分工時勞工，惟原文會就其是否投保勞保，未能掌握，且原民會及原文會明知勞動部已訂定「僱用部分時間工作勞工應行注意事項」，卻未遵守，原文會於</w:t>
      </w:r>
      <w:r>
        <w:rPr>
          <w:rFonts w:hAnsi="標楷體" w:hint="eastAsia"/>
        </w:rPr>
        <w:t>監察院</w:t>
      </w:r>
      <w:r w:rsidRPr="00F06A40">
        <w:rPr>
          <w:rFonts w:hAnsi="標楷體" w:hint="eastAsia"/>
        </w:rPr>
        <w:t>詢問會議前未先行充分瞭解趴班人員之勞動權益，原民會亦未本於權責監督原文會，違失情節洵屬嚴重，應檢討改進。</w:t>
      </w:r>
    </w:p>
    <w:p w:rsidR="00CE2AF4" w:rsidRPr="00CE2AF4" w:rsidRDefault="00CE2AF4" w:rsidP="00CE2AF4">
      <w:pPr>
        <w:pStyle w:val="2"/>
        <w:numPr>
          <w:ilvl w:val="0"/>
          <w:numId w:val="0"/>
        </w:numPr>
        <w:ind w:left="1021"/>
      </w:pPr>
    </w:p>
    <w:p w:rsidR="00443F44" w:rsidRPr="00E153DC" w:rsidRDefault="00443F44" w:rsidP="00B55ED9">
      <w:pPr>
        <w:pStyle w:val="3"/>
        <w:rPr>
          <w:rFonts w:hAnsi="標楷體"/>
        </w:rPr>
      </w:pPr>
      <w:r w:rsidRPr="00E153DC">
        <w:rPr>
          <w:rFonts w:hAnsi="標楷體"/>
        </w:rPr>
        <w:br w:type="page"/>
      </w:r>
    </w:p>
    <w:p w:rsidR="00215999" w:rsidRPr="00E153DC" w:rsidRDefault="004D6CC2" w:rsidP="00215999">
      <w:pPr>
        <w:pStyle w:val="10"/>
        <w:ind w:left="680" w:firstLine="680"/>
        <w:rPr>
          <w:rFonts w:hAnsi="標楷體"/>
        </w:rPr>
      </w:pPr>
      <w:r w:rsidRPr="00E153DC">
        <w:rPr>
          <w:rFonts w:hAnsi="標楷體" w:hint="eastAsia"/>
        </w:rPr>
        <w:lastRenderedPageBreak/>
        <w:t>綜上所述，</w:t>
      </w:r>
      <w:bookmarkStart w:id="45" w:name="_Toc524895649"/>
      <w:bookmarkStart w:id="46" w:name="_Toc524896195"/>
      <w:bookmarkStart w:id="47" w:name="_Toc524896225"/>
      <w:bookmarkEnd w:id="45"/>
      <w:bookmarkEnd w:id="46"/>
      <w:bookmarkEnd w:id="47"/>
      <w:r w:rsidR="000470B9" w:rsidRPr="00E153DC">
        <w:rPr>
          <w:rFonts w:hint="eastAsia"/>
        </w:rPr>
        <w:t>原文會</w:t>
      </w:r>
      <w:r w:rsidR="00215999" w:rsidRPr="00E153DC">
        <w:rPr>
          <w:rFonts w:hAnsi="標楷體" w:hint="eastAsia"/>
        </w:rPr>
        <w:t>係原</w:t>
      </w:r>
      <w:r w:rsidR="000470B9" w:rsidRPr="00E153DC">
        <w:rPr>
          <w:rFonts w:hAnsi="標楷體" w:hint="eastAsia"/>
        </w:rPr>
        <w:t>民</w:t>
      </w:r>
      <w:r w:rsidR="00215999" w:rsidRPr="00E153DC">
        <w:rPr>
          <w:rFonts w:hAnsi="標楷體" w:hint="eastAsia"/>
        </w:rPr>
        <w:t>會捐助設立之財團法人並受其指揮監督。原文會自103年成立起，逐年遞增勞務承攬員工，至107年6月底已達全部員工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勞務承攬人員須受部門主管監督指揮，但實質年薪資相較於正職員工短少12餘萬元，也無法享有相關勞動權益保障，甚至勞動部也發現該會承攬人員需與正職員工一樣遵守作業規定，原民會長期疏於管理，放任原文會違反勞動法令，嚴重損害政府形象，核有嚴重怠失；原文會自立名為之「趴班人員」實係部分工時勞工，惟原文會就其是否投保勞保，一問三不知，且原民會及原文會明知勞動部已訂定「僱用部分時間工作勞工應行注意事項」，卻藐視法規，不僅未遵守甚至公然違法剝削勞工權益，原民會與原文會於本院詢問會議前未先行充分瞭解趴班人員之勞動權益，嚴重剝削趴班人員，原民會亦未本於權責</w:t>
      </w:r>
      <w:r w:rsidR="00FD3B5F">
        <w:rPr>
          <w:rFonts w:hAnsi="標楷體" w:hint="eastAsia"/>
        </w:rPr>
        <w:t>監督原文會，顯有不當。核原民會違失情節洵屬嚴重，</w:t>
      </w:r>
      <w:r w:rsidR="00FD3B5F" w:rsidRPr="00FD3B5F">
        <w:rPr>
          <w:rFonts w:hAnsi="標楷體" w:hint="eastAsia"/>
        </w:rPr>
        <w:t>爰依憲法第97條第1項及監察法第24條之規定提案糾正，移送</w:t>
      </w:r>
      <w:r w:rsidR="004246B3">
        <w:rPr>
          <w:rFonts w:hAnsi="標楷體" w:hint="eastAsia"/>
        </w:rPr>
        <w:t>原住民族委員會</w:t>
      </w:r>
      <w:r w:rsidR="00FD3B5F" w:rsidRPr="00FD3B5F">
        <w:rPr>
          <w:rFonts w:hAnsi="標楷體" w:hint="eastAsia"/>
        </w:rPr>
        <w:t>督飭所屬確實檢討改善見復。</w:t>
      </w:r>
    </w:p>
    <w:p w:rsidR="00416721" w:rsidRPr="00E153DC" w:rsidRDefault="00215999" w:rsidP="001D0721">
      <w:pPr>
        <w:pStyle w:val="10"/>
        <w:ind w:left="680" w:firstLine="680"/>
        <w:rPr>
          <w:rFonts w:hAnsi="標楷體"/>
          <w:bCs/>
        </w:rPr>
      </w:pPr>
      <w:r w:rsidRPr="00E153DC">
        <w:rPr>
          <w:rFonts w:hAnsi="標楷體" w:hint="eastAsia"/>
        </w:rPr>
        <w:t xml:space="preserve">                </w:t>
      </w:r>
      <w:bookmarkEnd w:id="44"/>
    </w:p>
    <w:p w:rsidR="00812C39" w:rsidRPr="00E153DC" w:rsidRDefault="00812C39">
      <w:pPr>
        <w:widowControl/>
        <w:overflowPunct/>
        <w:autoSpaceDE/>
        <w:autoSpaceDN/>
        <w:jc w:val="left"/>
        <w:rPr>
          <w:rFonts w:hAnsi="標楷體"/>
          <w:bCs/>
          <w:kern w:val="0"/>
        </w:rPr>
      </w:pPr>
    </w:p>
    <w:sectPr w:rsidR="00812C39" w:rsidRPr="00E153D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9C" w:rsidRDefault="00D1559C">
      <w:r>
        <w:separator/>
      </w:r>
    </w:p>
  </w:endnote>
  <w:endnote w:type="continuationSeparator" w:id="0">
    <w:p w:rsidR="00D1559C" w:rsidRDefault="00D1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D0721">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9C" w:rsidRDefault="00D1559C">
      <w:r>
        <w:separator/>
      </w:r>
    </w:p>
  </w:footnote>
  <w:footnote w:type="continuationSeparator" w:id="0">
    <w:p w:rsidR="00D1559C" w:rsidRDefault="00D1559C">
      <w:r>
        <w:continuationSeparator/>
      </w:r>
    </w:p>
  </w:footnote>
  <w:footnote w:id="1">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原住民族教育法第29條第1項：「為設置原住民族專屬頻道及經營文化傳播媒體事業，以傳承原住民族文化教育，中央原住民族主管機關應編列經費及接受私人或法人團體之捐助，成立財團法人原住民族文化事業基金會；其董事、監察人之人數，原住民各族代表不得少於三分之一。」</w:t>
      </w:r>
    </w:p>
  </w:footnote>
  <w:footnote w:id="2">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原住民族基本法第12條第1項：「政府應保障原住民族傳播及媒體近用權，成立財團法人原住民族文化事業基金會，規劃辦理原住民族專屬及使用族語之傳播媒介與機構。」</w:t>
      </w:r>
    </w:p>
  </w:footnote>
  <w:footnote w:id="3">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財團法人原住民族文化事業基金會設置條例第2條：「本基金會為財團法人，其設置依本條例之規定；本條例未規定者，適用民法及相關法律之規定。」</w:t>
      </w:r>
    </w:p>
  </w:footnote>
  <w:footnote w:id="4">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財團法人原住民族文化事業基金會設置條例第3條：「本基金會之主管機關為原住民族委員會。」</w:t>
      </w:r>
    </w:p>
  </w:footnote>
  <w:footnote w:id="5">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財團法人原住民族文化事業基金會設置條例第5條：「本基金會之創立基金為新臺幣五千萬元，由主管機關編列預算捐助。」</w:t>
      </w:r>
    </w:p>
  </w:footnote>
  <w:footnote w:id="6">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ab/>
        <w:t xml:space="preserve"> 財團法人原住民族文化事業基金會監督管理要點第6點：「基金會應建立人事、會計及內部稽核制度，陳報本會備查；基金會人員薪給標準，不得高於相當等級公務人員待遇。前項基金會人員，除依本條例、捐助章程及組織章程規定外，應就其編制、進用、解聘、獎懲等訂定相關人事管理辦法，陳報本會備查。」</w:t>
      </w:r>
    </w:p>
  </w:footnote>
  <w:footnote w:id="7">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財團法人原住民族文化事業基金會設置條例第4條：「（第1項）本基金會之業務範圍如下：一、原住民族廣播、電視專屬頻道之規劃、製播、經營及普及服務。二、原住民族文化及傳播出版品之發行及推廣。三、原住民族文化傳播網站之建置及推廣。四、原住民族文化、語言、藝術、傳播等活動之輔導、辦理及贊助。五、原住民族文化、語言、藝術及傳播等工作者之培育及獎助。六、其他與原住民族文化、語言、藝術事業及傳播媒體有關之業務。（第2項）原住民族廣播、電視專屬頻道所需用之電波頻率，由中央目的事業主管機關會同主管機關規劃分配之。（第3項）本基金會得委託經營無線電視之機構播送原住民族電視臺之節目及廣告，不受廣播電視法第4條第2項及公共電視法第7條第2項規定之限制。」</w:t>
      </w:r>
    </w:p>
  </w:footnote>
  <w:footnote w:id="8">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原民會107年10月19日詢問會議書面答詢資料。</w:t>
      </w:r>
    </w:p>
  </w:footnote>
  <w:footnote w:id="9">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原民會107年10月19日詢問會議書面答詢資料。</w:t>
      </w:r>
    </w:p>
  </w:footnote>
  <w:footnote w:id="10">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Pr>
          <w:rFonts w:hAnsi="標楷體" w:hint="eastAsia"/>
        </w:rPr>
        <w:t>勞基</w:t>
      </w:r>
      <w:r w:rsidRPr="00F75067">
        <w:rPr>
          <w:rFonts w:hAnsi="標楷體" w:hint="eastAsia"/>
        </w:rPr>
        <w:t>法第1</w:t>
      </w:r>
      <w:r>
        <w:rPr>
          <w:rFonts w:hAnsi="標楷體" w:hint="eastAsia"/>
        </w:rPr>
        <w:t>1</w:t>
      </w:r>
      <w:r w:rsidRPr="00F75067">
        <w:rPr>
          <w:rFonts w:hAnsi="標楷體" w:hint="eastAsia"/>
        </w:rPr>
        <w:t>條：「非有左列情事之一者，雇主不得預告勞工終止勞動契約：一、歇業或轉讓時。二、虧損或業務緊縮時。三、不可抗力暫停工作在一個月以上時。四、業務性質變更，有減少勞工之必要，又無適當工作可供安置時。五、勞工對於所擔任之工作確不能勝任時。」</w:t>
      </w:r>
    </w:p>
  </w:footnote>
  <w:footnote w:id="11">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判決整理參考自：</w:t>
      </w:r>
      <w:hyperlink r:id="rId1" w:history="1">
        <w:r w:rsidRPr="00F75067">
          <w:rPr>
            <w:rStyle w:val="af"/>
            <w:rFonts w:hAnsi="標楷體"/>
          </w:rPr>
          <w:t>https://www.coolloud.org.tw/node/85531</w:t>
        </w:r>
      </w:hyperlink>
      <w:r w:rsidRPr="00F75067">
        <w:rPr>
          <w:rFonts w:hAnsi="標楷體" w:hint="eastAsia"/>
        </w:rPr>
        <w:t>。</w:t>
      </w:r>
    </w:p>
  </w:footnote>
  <w:footnote w:id="12">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判決原文為：</w:t>
      </w:r>
      <w:r w:rsidRPr="00F75067">
        <w:rPr>
          <w:rFonts w:hAnsi="標楷體"/>
        </w:rPr>
        <w:t>……</w:t>
      </w:r>
      <w:r w:rsidRPr="00F75067">
        <w:rPr>
          <w:rFonts w:hAnsi="標楷體" w:hint="eastAsia"/>
        </w:rPr>
        <w:t>顯見原告確係在尚無任何勞動派遣契約存在之前，即先受僱於被告，嗣後始在被告之要求下，與全球華人公司簽署勞動契約書，而轉為所謂派遣勞工，至為明確。是以，被告既係以自行招募之方式聘僱原告在先，而非透過勞動派遣之方式，由全球</w:t>
      </w:r>
      <w:r w:rsidR="00DD4675">
        <w:rPr>
          <w:rFonts w:hAnsi="標楷體" w:hint="eastAsia"/>
        </w:rPr>
        <w:t>○○</w:t>
      </w:r>
      <w:r w:rsidRPr="00F75067">
        <w:rPr>
          <w:rFonts w:hAnsi="標楷體" w:hint="eastAsia"/>
        </w:rPr>
        <w:t>公司派遣原告至被告基金會提供勞務，自應認陳</w:t>
      </w:r>
      <w:r w:rsidR="00DD4675">
        <w:rPr>
          <w:rFonts w:hAnsi="標楷體" w:hint="eastAsia"/>
        </w:rPr>
        <w:t>○○</w:t>
      </w:r>
      <w:r w:rsidRPr="00F75067">
        <w:rPr>
          <w:rFonts w:hAnsi="標楷體" w:hint="eastAsia"/>
        </w:rPr>
        <w:t>與沈</w:t>
      </w:r>
      <w:r w:rsidR="00DD4675">
        <w:rPr>
          <w:rFonts w:hAnsi="標楷體" w:hint="eastAsia"/>
        </w:rPr>
        <w:t>○○</w:t>
      </w:r>
      <w:r w:rsidRPr="00F75067">
        <w:rPr>
          <w:rFonts w:hAnsi="標楷體" w:hint="eastAsia"/>
        </w:rPr>
        <w:t>分別於100年5月2日及100年6月1日任職於被告基金會之時，即已與被告成立僱傭關係甚明。至原告嗣後雖在被告之要求下，陸續與全球華人公司及東慧公司簽訂勞動契約，而在形式上改為由上開公司派遣至被告基金會提供勞務，然被告此種將已有僱傭關係存在之勞工，轉為派遣勞工之行為，顯已違反勞動派遣制度中，雇主不得指定特定人選，而要求派遣機構僱用後再予派遣之基本原則，此觀修正前行政院運用勞動派遣應行注意事項第4條第4項乃明定：「各機關不得自行招募人員後，轉介派遣事業單位僱用為派遣勞工。」（上開辦法業於103年6月4日修正，並將前述規定移列至第5條），至屬明確，蓋要派機構若有使用特定勞工之需求，本應直接僱用，殊不得藉由勞動派遣之制度，而變相逃避勞動法上所課之雇主義務，否則，將造成原應直接受僱之勞工，因成為派遣勞工以致勞動條件降低及僱用不安定，自為法所不許。準此，被告於僱用原告後，雖陸續與全球華人公司及東慧公司簽訂人力派遣勞務採購契約，並要求原告先後與上開公司簽訂勞動契約，然上述為在形式上適用勞動派遣制度所簽定之相關契約，顯係被告為規避雇主責任所為之脫法行為，當為無效，而應認實質上之僱傭關係仍存在於原告與被告之間，是原告主張其等與被告間原有僱傭關係存在，自屬可採。至被告雖辯稱其並無指定全球華人公司僱用原告為派遣勞工，僅係將派遣之需求告知原告，使其等得順利成為派遣勞工云云，然其既係先行招募並僱用原告後，始要求原告與全球華人公司簽訂勞動契約，前已詳述，自難謂其僅有介紹而無指定之情事</w:t>
      </w:r>
      <w:r w:rsidRPr="00F75067">
        <w:rPr>
          <w:rFonts w:hAnsi="標楷體"/>
        </w:rPr>
        <w:t>……</w:t>
      </w:r>
    </w:p>
  </w:footnote>
  <w:footnote w:id="13">
    <w:p w:rsidR="00CE2AF4" w:rsidRPr="00901DF5"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Pr>
          <w:rFonts w:hAnsi="標楷體" w:hint="eastAsia"/>
        </w:rPr>
        <w:t>「</w:t>
      </w:r>
      <w:r w:rsidRPr="00F75067">
        <w:rPr>
          <w:rFonts w:hAnsi="標楷體" w:hint="eastAsia"/>
        </w:rPr>
        <w:t>人力資源盤點與策略規劃服務研究</w:t>
      </w:r>
      <w:r>
        <w:rPr>
          <w:rFonts w:hAnsi="標楷體" w:hint="eastAsia"/>
        </w:rPr>
        <w:t>」</w:t>
      </w:r>
      <w:r w:rsidRPr="00F75067">
        <w:rPr>
          <w:rFonts w:hAnsi="標楷體" w:hint="eastAsia"/>
        </w:rPr>
        <w:t>勞務採購案成果報告書</w:t>
      </w:r>
      <w:r>
        <w:rPr>
          <w:rFonts w:hAnsi="標楷體" w:hint="eastAsia"/>
        </w:rPr>
        <w:t>，</w:t>
      </w:r>
      <w:r w:rsidRPr="00F75067">
        <w:rPr>
          <w:rFonts w:hAnsi="標楷體" w:hint="eastAsia"/>
        </w:rPr>
        <w:t>頁70。</w:t>
      </w:r>
    </w:p>
  </w:footnote>
  <w:footnote w:id="14">
    <w:p w:rsidR="00CE2AF4" w:rsidRPr="00901DF5" w:rsidRDefault="00CE2AF4" w:rsidP="00CE2AF4">
      <w:pPr>
        <w:pStyle w:val="afc"/>
        <w:spacing w:line="280" w:lineRule="exact"/>
      </w:pPr>
      <w:r>
        <w:rPr>
          <w:rStyle w:val="afe"/>
        </w:rPr>
        <w:footnoteRef/>
      </w:r>
      <w:r>
        <w:t xml:space="preserve"> </w:t>
      </w:r>
      <w:r>
        <w:rPr>
          <w:rFonts w:hint="eastAsia"/>
        </w:rPr>
        <w:t>同前註，頁66。</w:t>
      </w:r>
    </w:p>
  </w:footnote>
  <w:footnote w:id="15">
    <w:p w:rsidR="00CE2AF4" w:rsidRPr="00F75067" w:rsidRDefault="00CE2AF4" w:rsidP="00CE2AF4">
      <w:pPr>
        <w:pStyle w:val="afc"/>
        <w:spacing w:line="280" w:lineRule="exact"/>
        <w:rPr>
          <w:rFonts w:hAnsi="標楷體"/>
        </w:rPr>
      </w:pPr>
      <w:r w:rsidRPr="00F75067">
        <w:rPr>
          <w:rStyle w:val="afe"/>
          <w:rFonts w:hAnsi="標楷體"/>
        </w:rPr>
        <w:footnoteRef/>
      </w:r>
      <w:r>
        <w:rPr>
          <w:rFonts w:hAnsi="標楷體" w:hint="eastAsia"/>
        </w:rPr>
        <w:t xml:space="preserve"> </w:t>
      </w:r>
      <w:r w:rsidRPr="00F75067">
        <w:rPr>
          <w:rFonts w:hAnsi="標楷體" w:hint="eastAsia"/>
        </w:rPr>
        <w:t>依據107年12月3日原文會第</w:t>
      </w:r>
      <w:r>
        <w:rPr>
          <w:rFonts w:hAnsi="標楷體" w:hint="eastAsia"/>
        </w:rPr>
        <w:t>3</w:t>
      </w:r>
      <w:r w:rsidRPr="00F75067">
        <w:rPr>
          <w:rFonts w:hAnsi="標楷體" w:hint="eastAsia"/>
        </w:rPr>
        <w:t>屆第</w:t>
      </w:r>
      <w:r>
        <w:rPr>
          <w:rFonts w:hAnsi="標楷體" w:hint="eastAsia"/>
        </w:rPr>
        <w:t>24</w:t>
      </w:r>
      <w:r w:rsidRPr="00F75067">
        <w:rPr>
          <w:rFonts w:hAnsi="標楷體" w:hint="eastAsia"/>
        </w:rPr>
        <w:t>次董事會會議決議通過。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D8052D"/>
    <w:multiLevelType w:val="hybridMultilevel"/>
    <w:tmpl w:val="4D88B2EA"/>
    <w:lvl w:ilvl="0" w:tplc="27B0158E">
      <w:start w:val="1"/>
      <w:numFmt w:val="decimal"/>
      <w:lvlText w:val="%1."/>
      <w:lvlJc w:val="left"/>
      <w:rPr>
        <w:rFonts w:hint="eastAsia"/>
        <w:color w:val="auto"/>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0D4159"/>
    <w:multiLevelType w:val="multilevel"/>
    <w:tmpl w:val="490D415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5"/>
  </w:num>
  <w:num w:numId="31">
    <w:abstractNumId w:val="5"/>
  </w:num>
  <w:num w:numId="32">
    <w:abstractNumId w:val="1"/>
  </w:num>
  <w:num w:numId="33">
    <w:abstractNumId w:val="1"/>
  </w:num>
  <w:num w:numId="34">
    <w:abstractNumId w:val="1"/>
  </w:num>
  <w:num w:numId="35">
    <w:abstractNumId w:val="1"/>
  </w:num>
  <w:num w:numId="36">
    <w:abstractNumId w:val="8"/>
  </w:num>
  <w:num w:numId="37">
    <w:abstractNumId w:val="1"/>
  </w:num>
  <w:num w:numId="38">
    <w:abstractNumId w:val="6"/>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4A97"/>
    <w:rsid w:val="000278D6"/>
    <w:rsid w:val="0003114D"/>
    <w:rsid w:val="00036D76"/>
    <w:rsid w:val="000470B9"/>
    <w:rsid w:val="00050778"/>
    <w:rsid w:val="000512D1"/>
    <w:rsid w:val="00057F32"/>
    <w:rsid w:val="00057F34"/>
    <w:rsid w:val="00062A25"/>
    <w:rsid w:val="00073CB5"/>
    <w:rsid w:val="0007425C"/>
    <w:rsid w:val="00077553"/>
    <w:rsid w:val="00080040"/>
    <w:rsid w:val="000846AF"/>
    <w:rsid w:val="000851A2"/>
    <w:rsid w:val="0009352E"/>
    <w:rsid w:val="00096B96"/>
    <w:rsid w:val="00097136"/>
    <w:rsid w:val="000A2F3F"/>
    <w:rsid w:val="000B0B4A"/>
    <w:rsid w:val="000B279A"/>
    <w:rsid w:val="000B4D37"/>
    <w:rsid w:val="000B61D2"/>
    <w:rsid w:val="000B70A7"/>
    <w:rsid w:val="000C495F"/>
    <w:rsid w:val="000D4C99"/>
    <w:rsid w:val="000E6431"/>
    <w:rsid w:val="000F0D35"/>
    <w:rsid w:val="000F21A5"/>
    <w:rsid w:val="000F6242"/>
    <w:rsid w:val="00102B9F"/>
    <w:rsid w:val="00105573"/>
    <w:rsid w:val="00112637"/>
    <w:rsid w:val="0011706F"/>
    <w:rsid w:val="00117DAF"/>
    <w:rsid w:val="0012001E"/>
    <w:rsid w:val="00126A55"/>
    <w:rsid w:val="00133AA2"/>
    <w:rsid w:val="00133F08"/>
    <w:rsid w:val="001345E6"/>
    <w:rsid w:val="001378B0"/>
    <w:rsid w:val="00142E00"/>
    <w:rsid w:val="00150EF2"/>
    <w:rsid w:val="0015113E"/>
    <w:rsid w:val="00152793"/>
    <w:rsid w:val="001540B1"/>
    <w:rsid w:val="001545A9"/>
    <w:rsid w:val="00160DB4"/>
    <w:rsid w:val="001637C7"/>
    <w:rsid w:val="0016480E"/>
    <w:rsid w:val="00174297"/>
    <w:rsid w:val="001817B3"/>
    <w:rsid w:val="00183014"/>
    <w:rsid w:val="00183E6D"/>
    <w:rsid w:val="0019139E"/>
    <w:rsid w:val="00194D2A"/>
    <w:rsid w:val="001959C2"/>
    <w:rsid w:val="001A6F77"/>
    <w:rsid w:val="001A7968"/>
    <w:rsid w:val="001B3483"/>
    <w:rsid w:val="001B3C1E"/>
    <w:rsid w:val="001B4494"/>
    <w:rsid w:val="001B48EB"/>
    <w:rsid w:val="001C0D8B"/>
    <w:rsid w:val="001C0DA8"/>
    <w:rsid w:val="001D0721"/>
    <w:rsid w:val="001E0D8A"/>
    <w:rsid w:val="001E2D19"/>
    <w:rsid w:val="001E67BA"/>
    <w:rsid w:val="001E74C2"/>
    <w:rsid w:val="001F5A48"/>
    <w:rsid w:val="001F6260"/>
    <w:rsid w:val="00200007"/>
    <w:rsid w:val="002030A5"/>
    <w:rsid w:val="00203131"/>
    <w:rsid w:val="00212E88"/>
    <w:rsid w:val="00213C9C"/>
    <w:rsid w:val="00215999"/>
    <w:rsid w:val="0021672B"/>
    <w:rsid w:val="00217A17"/>
    <w:rsid w:val="0022009E"/>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C4335"/>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63795"/>
    <w:rsid w:val="00371833"/>
    <w:rsid w:val="00371ED3"/>
    <w:rsid w:val="00372530"/>
    <w:rsid w:val="0037728A"/>
    <w:rsid w:val="003772ED"/>
    <w:rsid w:val="00377632"/>
    <w:rsid w:val="00380B7D"/>
    <w:rsid w:val="00381A99"/>
    <w:rsid w:val="003829C2"/>
    <w:rsid w:val="00384724"/>
    <w:rsid w:val="003919B7"/>
    <w:rsid w:val="00391D57"/>
    <w:rsid w:val="00392292"/>
    <w:rsid w:val="00396EC5"/>
    <w:rsid w:val="003A5848"/>
    <w:rsid w:val="003A5B7B"/>
    <w:rsid w:val="003A7A58"/>
    <w:rsid w:val="003B1017"/>
    <w:rsid w:val="003B3C07"/>
    <w:rsid w:val="003B4FF5"/>
    <w:rsid w:val="003B6775"/>
    <w:rsid w:val="003C4C8E"/>
    <w:rsid w:val="003C5FE2"/>
    <w:rsid w:val="003D05FB"/>
    <w:rsid w:val="003D1B16"/>
    <w:rsid w:val="003D42C2"/>
    <w:rsid w:val="003D4513"/>
    <w:rsid w:val="003D45BF"/>
    <w:rsid w:val="003D508A"/>
    <w:rsid w:val="003D537F"/>
    <w:rsid w:val="003D7B75"/>
    <w:rsid w:val="003E0208"/>
    <w:rsid w:val="003E4AF1"/>
    <w:rsid w:val="003E4B57"/>
    <w:rsid w:val="003E6C44"/>
    <w:rsid w:val="003F27E1"/>
    <w:rsid w:val="003F437A"/>
    <w:rsid w:val="003F5C2B"/>
    <w:rsid w:val="004023E9"/>
    <w:rsid w:val="00413F83"/>
    <w:rsid w:val="0041490C"/>
    <w:rsid w:val="00416191"/>
    <w:rsid w:val="00416721"/>
    <w:rsid w:val="00421EF0"/>
    <w:rsid w:val="004224FA"/>
    <w:rsid w:val="00423D07"/>
    <w:rsid w:val="004246B3"/>
    <w:rsid w:val="004255DB"/>
    <w:rsid w:val="00426578"/>
    <w:rsid w:val="004314EB"/>
    <w:rsid w:val="0044346F"/>
    <w:rsid w:val="00443F44"/>
    <w:rsid w:val="00451E78"/>
    <w:rsid w:val="0046520A"/>
    <w:rsid w:val="004672AB"/>
    <w:rsid w:val="00470060"/>
    <w:rsid w:val="004714FE"/>
    <w:rsid w:val="0047312F"/>
    <w:rsid w:val="00485CDE"/>
    <w:rsid w:val="0049136E"/>
    <w:rsid w:val="00495053"/>
    <w:rsid w:val="004A1F59"/>
    <w:rsid w:val="004A29BE"/>
    <w:rsid w:val="004A3225"/>
    <w:rsid w:val="004A33EE"/>
    <w:rsid w:val="004A3AA8"/>
    <w:rsid w:val="004A766E"/>
    <w:rsid w:val="004B0B4C"/>
    <w:rsid w:val="004B13C7"/>
    <w:rsid w:val="004B778F"/>
    <w:rsid w:val="004C5DD4"/>
    <w:rsid w:val="004D141F"/>
    <w:rsid w:val="004D4876"/>
    <w:rsid w:val="004D6310"/>
    <w:rsid w:val="004D6CC2"/>
    <w:rsid w:val="004E0062"/>
    <w:rsid w:val="004E036E"/>
    <w:rsid w:val="004E05A1"/>
    <w:rsid w:val="004F19D2"/>
    <w:rsid w:val="004F5E57"/>
    <w:rsid w:val="004F6710"/>
    <w:rsid w:val="004F6F7D"/>
    <w:rsid w:val="00502849"/>
    <w:rsid w:val="00504334"/>
    <w:rsid w:val="005104D7"/>
    <w:rsid w:val="00510B9E"/>
    <w:rsid w:val="00515689"/>
    <w:rsid w:val="00531D2C"/>
    <w:rsid w:val="00536BC2"/>
    <w:rsid w:val="005425E1"/>
    <w:rsid w:val="005427C5"/>
    <w:rsid w:val="00542CF6"/>
    <w:rsid w:val="005510FA"/>
    <w:rsid w:val="00553C03"/>
    <w:rsid w:val="00560181"/>
    <w:rsid w:val="00563692"/>
    <w:rsid w:val="00571349"/>
    <w:rsid w:val="005908B8"/>
    <w:rsid w:val="0059512E"/>
    <w:rsid w:val="005A0B3A"/>
    <w:rsid w:val="005A2C2A"/>
    <w:rsid w:val="005A455E"/>
    <w:rsid w:val="005A6DD2"/>
    <w:rsid w:val="005C385D"/>
    <w:rsid w:val="005D3B20"/>
    <w:rsid w:val="005D5495"/>
    <w:rsid w:val="005E5C68"/>
    <w:rsid w:val="005E65C0"/>
    <w:rsid w:val="005E6863"/>
    <w:rsid w:val="005F0390"/>
    <w:rsid w:val="0061007D"/>
    <w:rsid w:val="00612023"/>
    <w:rsid w:val="00614190"/>
    <w:rsid w:val="006214E0"/>
    <w:rsid w:val="00621D50"/>
    <w:rsid w:val="00622A99"/>
    <w:rsid w:val="00622E67"/>
    <w:rsid w:val="00623D36"/>
    <w:rsid w:val="0062674B"/>
    <w:rsid w:val="00626EDC"/>
    <w:rsid w:val="00633733"/>
    <w:rsid w:val="00637F45"/>
    <w:rsid w:val="006470EC"/>
    <w:rsid w:val="00652961"/>
    <w:rsid w:val="00655732"/>
    <w:rsid w:val="0065598E"/>
    <w:rsid w:val="00655AF2"/>
    <w:rsid w:val="006568BE"/>
    <w:rsid w:val="0066025D"/>
    <w:rsid w:val="006771CF"/>
    <w:rsid w:val="006773EC"/>
    <w:rsid w:val="00680504"/>
    <w:rsid w:val="00681CD9"/>
    <w:rsid w:val="00683E30"/>
    <w:rsid w:val="00687024"/>
    <w:rsid w:val="00696415"/>
    <w:rsid w:val="006D3691"/>
    <w:rsid w:val="006D7DB8"/>
    <w:rsid w:val="006E2DCE"/>
    <w:rsid w:val="006E6A40"/>
    <w:rsid w:val="006E714B"/>
    <w:rsid w:val="006F3563"/>
    <w:rsid w:val="006F42B9"/>
    <w:rsid w:val="006F6103"/>
    <w:rsid w:val="00704E00"/>
    <w:rsid w:val="007171C4"/>
    <w:rsid w:val="007209E7"/>
    <w:rsid w:val="00726182"/>
    <w:rsid w:val="00732329"/>
    <w:rsid w:val="00732668"/>
    <w:rsid w:val="007337CA"/>
    <w:rsid w:val="00734CE4"/>
    <w:rsid w:val="00735123"/>
    <w:rsid w:val="00735507"/>
    <w:rsid w:val="0073714B"/>
    <w:rsid w:val="00741837"/>
    <w:rsid w:val="00743CF7"/>
    <w:rsid w:val="007453E6"/>
    <w:rsid w:val="00747A38"/>
    <w:rsid w:val="0075243E"/>
    <w:rsid w:val="007666F5"/>
    <w:rsid w:val="0077309D"/>
    <w:rsid w:val="00774379"/>
    <w:rsid w:val="007774EE"/>
    <w:rsid w:val="00781822"/>
    <w:rsid w:val="00783634"/>
    <w:rsid w:val="00783F21"/>
    <w:rsid w:val="007865EB"/>
    <w:rsid w:val="00787159"/>
    <w:rsid w:val="00791668"/>
    <w:rsid w:val="00791AA1"/>
    <w:rsid w:val="007A3793"/>
    <w:rsid w:val="007C1BA2"/>
    <w:rsid w:val="007D20E9"/>
    <w:rsid w:val="007D2158"/>
    <w:rsid w:val="007D64DA"/>
    <w:rsid w:val="007D7881"/>
    <w:rsid w:val="007D7E3A"/>
    <w:rsid w:val="007E0E10"/>
    <w:rsid w:val="007E4768"/>
    <w:rsid w:val="007E523E"/>
    <w:rsid w:val="007E5BDD"/>
    <w:rsid w:val="007E777B"/>
    <w:rsid w:val="007F2070"/>
    <w:rsid w:val="008053F5"/>
    <w:rsid w:val="008066AA"/>
    <w:rsid w:val="00810198"/>
    <w:rsid w:val="00812C39"/>
    <w:rsid w:val="00815DA8"/>
    <w:rsid w:val="00816B4A"/>
    <w:rsid w:val="0082194D"/>
    <w:rsid w:val="00826EF5"/>
    <w:rsid w:val="00831693"/>
    <w:rsid w:val="00840104"/>
    <w:rsid w:val="00841FC5"/>
    <w:rsid w:val="00845709"/>
    <w:rsid w:val="00850521"/>
    <w:rsid w:val="00850D7B"/>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D404C"/>
    <w:rsid w:val="008E0085"/>
    <w:rsid w:val="008E2AA6"/>
    <w:rsid w:val="008E311B"/>
    <w:rsid w:val="008F01A5"/>
    <w:rsid w:val="008F0E89"/>
    <w:rsid w:val="008F46E7"/>
    <w:rsid w:val="008F6F0B"/>
    <w:rsid w:val="00903DCA"/>
    <w:rsid w:val="00907BA7"/>
    <w:rsid w:val="0091064E"/>
    <w:rsid w:val="00911FC5"/>
    <w:rsid w:val="00914437"/>
    <w:rsid w:val="009176B7"/>
    <w:rsid w:val="00930114"/>
    <w:rsid w:val="00931A10"/>
    <w:rsid w:val="00947967"/>
    <w:rsid w:val="00965200"/>
    <w:rsid w:val="009654DB"/>
    <w:rsid w:val="009668B3"/>
    <w:rsid w:val="00971471"/>
    <w:rsid w:val="00975BC8"/>
    <w:rsid w:val="009849C2"/>
    <w:rsid w:val="00984D24"/>
    <w:rsid w:val="009858EB"/>
    <w:rsid w:val="00985A13"/>
    <w:rsid w:val="00986186"/>
    <w:rsid w:val="009A57C0"/>
    <w:rsid w:val="009A623F"/>
    <w:rsid w:val="009B0046"/>
    <w:rsid w:val="009B73AC"/>
    <w:rsid w:val="009C1440"/>
    <w:rsid w:val="009C2107"/>
    <w:rsid w:val="009C5D9E"/>
    <w:rsid w:val="009D2C3E"/>
    <w:rsid w:val="009E0625"/>
    <w:rsid w:val="009E3034"/>
    <w:rsid w:val="009E549F"/>
    <w:rsid w:val="009F28A8"/>
    <w:rsid w:val="009F473E"/>
    <w:rsid w:val="009F5C3B"/>
    <w:rsid w:val="009F682A"/>
    <w:rsid w:val="00A022BE"/>
    <w:rsid w:val="00A1097F"/>
    <w:rsid w:val="00A231D3"/>
    <w:rsid w:val="00A24C95"/>
    <w:rsid w:val="00A25187"/>
    <w:rsid w:val="00A26094"/>
    <w:rsid w:val="00A301BF"/>
    <w:rsid w:val="00A302B2"/>
    <w:rsid w:val="00A331B4"/>
    <w:rsid w:val="00A3484E"/>
    <w:rsid w:val="00A36ADA"/>
    <w:rsid w:val="00A438D8"/>
    <w:rsid w:val="00A473F5"/>
    <w:rsid w:val="00A51F9D"/>
    <w:rsid w:val="00A5416A"/>
    <w:rsid w:val="00A608AB"/>
    <w:rsid w:val="00A639F4"/>
    <w:rsid w:val="00A81996"/>
    <w:rsid w:val="00A81A32"/>
    <w:rsid w:val="00A835BD"/>
    <w:rsid w:val="00A83F09"/>
    <w:rsid w:val="00A97B15"/>
    <w:rsid w:val="00AA3109"/>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225F6"/>
    <w:rsid w:val="00B315C5"/>
    <w:rsid w:val="00B358CE"/>
    <w:rsid w:val="00B443E4"/>
    <w:rsid w:val="00B55ED9"/>
    <w:rsid w:val="00B563EA"/>
    <w:rsid w:val="00B60E51"/>
    <w:rsid w:val="00B63A54"/>
    <w:rsid w:val="00B66945"/>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096A"/>
    <w:rsid w:val="00C03D8C"/>
    <w:rsid w:val="00C055EC"/>
    <w:rsid w:val="00C10DC9"/>
    <w:rsid w:val="00C12FB3"/>
    <w:rsid w:val="00C17341"/>
    <w:rsid w:val="00C2259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6257"/>
    <w:rsid w:val="00CA6AC8"/>
    <w:rsid w:val="00CB027F"/>
    <w:rsid w:val="00CC4081"/>
    <w:rsid w:val="00CC6297"/>
    <w:rsid w:val="00CC761A"/>
    <w:rsid w:val="00CC7690"/>
    <w:rsid w:val="00CD1986"/>
    <w:rsid w:val="00CE2AF4"/>
    <w:rsid w:val="00CE4D5C"/>
    <w:rsid w:val="00CE7AB7"/>
    <w:rsid w:val="00CF05DA"/>
    <w:rsid w:val="00CF1914"/>
    <w:rsid w:val="00CF32DD"/>
    <w:rsid w:val="00CF58EB"/>
    <w:rsid w:val="00D0106E"/>
    <w:rsid w:val="00D06383"/>
    <w:rsid w:val="00D1559C"/>
    <w:rsid w:val="00D15643"/>
    <w:rsid w:val="00D20E85"/>
    <w:rsid w:val="00D24615"/>
    <w:rsid w:val="00D27557"/>
    <w:rsid w:val="00D37842"/>
    <w:rsid w:val="00D42DC2"/>
    <w:rsid w:val="00D537E1"/>
    <w:rsid w:val="00D55BB2"/>
    <w:rsid w:val="00D6091A"/>
    <w:rsid w:val="00D6695F"/>
    <w:rsid w:val="00D7136D"/>
    <w:rsid w:val="00D7355C"/>
    <w:rsid w:val="00D74700"/>
    <w:rsid w:val="00D75644"/>
    <w:rsid w:val="00D76D56"/>
    <w:rsid w:val="00D80768"/>
    <w:rsid w:val="00D81656"/>
    <w:rsid w:val="00D83D87"/>
    <w:rsid w:val="00D86A30"/>
    <w:rsid w:val="00D97CB4"/>
    <w:rsid w:val="00D97DD4"/>
    <w:rsid w:val="00DA1EC1"/>
    <w:rsid w:val="00DA5A8A"/>
    <w:rsid w:val="00DB2429"/>
    <w:rsid w:val="00DB26CD"/>
    <w:rsid w:val="00DB2F03"/>
    <w:rsid w:val="00DB3135"/>
    <w:rsid w:val="00DB441C"/>
    <w:rsid w:val="00DB44AF"/>
    <w:rsid w:val="00DC1F58"/>
    <w:rsid w:val="00DC339B"/>
    <w:rsid w:val="00DC3BB5"/>
    <w:rsid w:val="00DC5D40"/>
    <w:rsid w:val="00DD30E9"/>
    <w:rsid w:val="00DD4675"/>
    <w:rsid w:val="00DD4F47"/>
    <w:rsid w:val="00DD7FBB"/>
    <w:rsid w:val="00DE0B9F"/>
    <w:rsid w:val="00DE373A"/>
    <w:rsid w:val="00DE38B1"/>
    <w:rsid w:val="00DE4238"/>
    <w:rsid w:val="00DE42B9"/>
    <w:rsid w:val="00DE657F"/>
    <w:rsid w:val="00DF1218"/>
    <w:rsid w:val="00DF6462"/>
    <w:rsid w:val="00DF7E14"/>
    <w:rsid w:val="00E02FA0"/>
    <w:rsid w:val="00E036DC"/>
    <w:rsid w:val="00E10454"/>
    <w:rsid w:val="00E112E5"/>
    <w:rsid w:val="00E153DC"/>
    <w:rsid w:val="00E174E3"/>
    <w:rsid w:val="00E21CC7"/>
    <w:rsid w:val="00E2373F"/>
    <w:rsid w:val="00E24D9E"/>
    <w:rsid w:val="00E25849"/>
    <w:rsid w:val="00E30BEA"/>
    <w:rsid w:val="00E3197E"/>
    <w:rsid w:val="00E342F8"/>
    <w:rsid w:val="00E351ED"/>
    <w:rsid w:val="00E3622D"/>
    <w:rsid w:val="00E6034B"/>
    <w:rsid w:val="00E62AB4"/>
    <w:rsid w:val="00E6549E"/>
    <w:rsid w:val="00E65EDE"/>
    <w:rsid w:val="00E70F81"/>
    <w:rsid w:val="00E77055"/>
    <w:rsid w:val="00E77460"/>
    <w:rsid w:val="00E77F9D"/>
    <w:rsid w:val="00E817F1"/>
    <w:rsid w:val="00E83ABC"/>
    <w:rsid w:val="00E844F2"/>
    <w:rsid w:val="00E92FCB"/>
    <w:rsid w:val="00EA147F"/>
    <w:rsid w:val="00EA23CF"/>
    <w:rsid w:val="00EB1B09"/>
    <w:rsid w:val="00ED03AB"/>
    <w:rsid w:val="00ED0CAC"/>
    <w:rsid w:val="00ED1CD4"/>
    <w:rsid w:val="00ED1D2B"/>
    <w:rsid w:val="00ED5A8D"/>
    <w:rsid w:val="00ED64B5"/>
    <w:rsid w:val="00EE7782"/>
    <w:rsid w:val="00EE7CCA"/>
    <w:rsid w:val="00EF0EB5"/>
    <w:rsid w:val="00EF342B"/>
    <w:rsid w:val="00F15862"/>
    <w:rsid w:val="00F16A14"/>
    <w:rsid w:val="00F231DC"/>
    <w:rsid w:val="00F346A0"/>
    <w:rsid w:val="00F362D7"/>
    <w:rsid w:val="00F37D7B"/>
    <w:rsid w:val="00F44990"/>
    <w:rsid w:val="00F5009F"/>
    <w:rsid w:val="00F5314C"/>
    <w:rsid w:val="00F635DD"/>
    <w:rsid w:val="00F6627B"/>
    <w:rsid w:val="00F73348"/>
    <w:rsid w:val="00F734F2"/>
    <w:rsid w:val="00F75052"/>
    <w:rsid w:val="00F804D3"/>
    <w:rsid w:val="00F81CD2"/>
    <w:rsid w:val="00F82641"/>
    <w:rsid w:val="00F90F18"/>
    <w:rsid w:val="00F937E4"/>
    <w:rsid w:val="00F95EE7"/>
    <w:rsid w:val="00FA37B4"/>
    <w:rsid w:val="00FA39E6"/>
    <w:rsid w:val="00FA7BC9"/>
    <w:rsid w:val="00FB378E"/>
    <w:rsid w:val="00FB37F1"/>
    <w:rsid w:val="00FB47C0"/>
    <w:rsid w:val="00FB501B"/>
    <w:rsid w:val="00FB7770"/>
    <w:rsid w:val="00FD3B5F"/>
    <w:rsid w:val="00FD3B91"/>
    <w:rsid w:val="00FD576B"/>
    <w:rsid w:val="00FD579E"/>
    <w:rsid w:val="00FE2F5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05F1DC-14B2-42AB-B191-ACAA09F5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7"/>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4D6CC2"/>
    <w:rPr>
      <w:rFonts w:ascii="標楷體" w:eastAsia="標楷體" w:hAnsi="Arial"/>
      <w:bCs/>
      <w:kern w:val="32"/>
      <w:sz w:val="32"/>
      <w:szCs w:val="36"/>
    </w:rPr>
  </w:style>
  <w:style w:type="character" w:customStyle="1" w:styleId="40">
    <w:name w:val="標題 4 字元"/>
    <w:basedOn w:val="a7"/>
    <w:link w:val="4"/>
    <w:rsid w:val="004D6CC2"/>
    <w:rPr>
      <w:rFonts w:ascii="標楷體" w:eastAsia="標楷體" w:hAnsi="Arial"/>
      <w:kern w:val="32"/>
      <w:sz w:val="32"/>
      <w:szCs w:val="36"/>
    </w:rPr>
  </w:style>
  <w:style w:type="character" w:customStyle="1" w:styleId="50">
    <w:name w:val="標題 5 字元"/>
    <w:basedOn w:val="a7"/>
    <w:link w:val="5"/>
    <w:rsid w:val="004D6CC2"/>
    <w:rPr>
      <w:rFonts w:ascii="標楷體" w:eastAsia="標楷體" w:hAnsi="Arial"/>
      <w:bCs/>
      <w:kern w:val="32"/>
      <w:sz w:val="32"/>
      <w:szCs w:val="36"/>
    </w:rPr>
  </w:style>
  <w:style w:type="paragraph" w:styleId="afc">
    <w:name w:val="footnote text"/>
    <w:basedOn w:val="a6"/>
    <w:link w:val="afd"/>
    <w:uiPriority w:val="99"/>
    <w:unhideWhenUsed/>
    <w:rsid w:val="004D6CC2"/>
    <w:pPr>
      <w:snapToGrid w:val="0"/>
      <w:jc w:val="left"/>
    </w:pPr>
    <w:rPr>
      <w:sz w:val="20"/>
    </w:rPr>
  </w:style>
  <w:style w:type="character" w:customStyle="1" w:styleId="afd">
    <w:name w:val="註腳文字 字元"/>
    <w:basedOn w:val="a7"/>
    <w:link w:val="afc"/>
    <w:uiPriority w:val="99"/>
    <w:rsid w:val="004D6CC2"/>
    <w:rPr>
      <w:rFonts w:ascii="標楷體" w:eastAsia="標楷體"/>
      <w:kern w:val="2"/>
    </w:rPr>
  </w:style>
  <w:style w:type="character" w:styleId="afe">
    <w:name w:val="footnote reference"/>
    <w:basedOn w:val="a7"/>
    <w:uiPriority w:val="99"/>
    <w:unhideWhenUsed/>
    <w:rsid w:val="004D6CC2"/>
    <w:rPr>
      <w:vertAlign w:val="superscript"/>
    </w:rPr>
  </w:style>
  <w:style w:type="character" w:customStyle="1" w:styleId="ab">
    <w:name w:val="簽名 字元"/>
    <w:basedOn w:val="a7"/>
    <w:link w:val="aa"/>
    <w:semiHidden/>
    <w:rsid w:val="00DF7E14"/>
    <w:rPr>
      <w:rFonts w:ascii="標楷體" w:eastAsia="標楷體"/>
      <w:b/>
      <w:snapToGrid w:val="0"/>
      <w:spacing w:val="10"/>
      <w:kern w:val="2"/>
      <w:sz w:val="36"/>
    </w:rPr>
  </w:style>
  <w:style w:type="character" w:customStyle="1" w:styleId="aff">
    <w:name w:val="表下註 字元"/>
    <w:link w:val="aff0"/>
    <w:rsid w:val="00B55ED9"/>
    <w:rPr>
      <w:rFonts w:ascii="標楷體" w:eastAsia="標楷體"/>
      <w:kern w:val="2"/>
      <w:sz w:val="18"/>
      <w:szCs w:val="18"/>
    </w:rPr>
  </w:style>
  <w:style w:type="character" w:customStyle="1" w:styleId="af9">
    <w:name w:val="清單段落 字元"/>
    <w:link w:val="af8"/>
    <w:uiPriority w:val="34"/>
    <w:rsid w:val="00B55ED9"/>
    <w:rPr>
      <w:rFonts w:ascii="標楷體" w:eastAsia="標楷體"/>
      <w:kern w:val="2"/>
      <w:sz w:val="32"/>
    </w:rPr>
  </w:style>
  <w:style w:type="paragraph" w:customStyle="1" w:styleId="aff0">
    <w:name w:val="表下註"/>
    <w:basedOn w:val="a6"/>
    <w:link w:val="aff"/>
    <w:qFormat/>
    <w:rsid w:val="00B55ED9"/>
    <w:pPr>
      <w:spacing w:line="240" w:lineRule="exact"/>
      <w:ind w:left="566" w:hangingChars="283" w:hanging="56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coolloud.org.tw/node/85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0AC7-122D-45CE-B080-08387769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18</Pages>
  <Words>1437</Words>
  <Characters>8197</Characters>
  <Application>Microsoft Office Word</Application>
  <DocSecurity>0</DocSecurity>
  <Lines>68</Lines>
  <Paragraphs>19</Paragraphs>
  <ScaleCrop>false</ScaleCrop>
  <Company>cy</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4</cp:revision>
  <cp:lastPrinted>2019-01-31T10:32:00Z</cp:lastPrinted>
  <dcterms:created xsi:type="dcterms:W3CDTF">2019-02-19T07:55:00Z</dcterms:created>
  <dcterms:modified xsi:type="dcterms:W3CDTF">2019-02-20T02:29:00Z</dcterms:modified>
</cp:coreProperties>
</file>